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040F7" w14:textId="77777777" w:rsidR="00605B16" w:rsidRPr="002356BB" w:rsidRDefault="00605B16">
      <w:pPr>
        <w:rPr>
          <w:rFonts w:ascii="Tahoma" w:eastAsia="Tahoma" w:hAnsi="Tahoma" w:cs="Tahoma"/>
          <w:color w:val="000000"/>
          <w:sz w:val="24"/>
          <w:szCs w:val="24"/>
        </w:rPr>
      </w:pPr>
    </w:p>
    <w:p w14:paraId="5415133F" w14:textId="7FDFCF08" w:rsidR="00605B16" w:rsidRPr="007E3B4E" w:rsidRDefault="00FD11BE" w:rsidP="00F90C17">
      <w:pPr>
        <w:widowControl w:val="0"/>
        <w:pBdr>
          <w:top w:val="nil"/>
          <w:left w:val="nil"/>
          <w:bottom w:val="nil"/>
          <w:right w:val="nil"/>
          <w:between w:val="nil"/>
        </w:pBdr>
        <w:spacing w:before="536" w:line="240" w:lineRule="auto"/>
        <w:jc w:val="center"/>
        <w:rPr>
          <w:rFonts w:ascii="Tahoma" w:eastAsia="Tahoma" w:hAnsi="Tahoma" w:cs="Tahoma"/>
          <w:b/>
          <w:bCs/>
          <w:color w:val="000000"/>
          <w:sz w:val="24"/>
          <w:szCs w:val="24"/>
        </w:rPr>
      </w:pPr>
      <w:r w:rsidRPr="007E3B4E">
        <w:rPr>
          <w:rFonts w:ascii="Tahoma" w:eastAsia="Tahoma" w:hAnsi="Tahoma" w:cs="Tahoma"/>
          <w:b/>
          <w:bCs/>
          <w:color w:val="000000"/>
          <w:sz w:val="24"/>
          <w:szCs w:val="24"/>
        </w:rPr>
        <w:t xml:space="preserve">EDITAL PROPPG Nº </w:t>
      </w:r>
      <w:r w:rsidR="00BF7D17">
        <w:rPr>
          <w:rFonts w:ascii="Tahoma" w:eastAsia="Tahoma" w:hAnsi="Tahoma" w:cs="Tahoma"/>
          <w:b/>
          <w:bCs/>
          <w:color w:val="000000"/>
          <w:sz w:val="24"/>
          <w:szCs w:val="24"/>
        </w:rPr>
        <w:t>43</w:t>
      </w:r>
      <w:r w:rsidRPr="007E3B4E">
        <w:rPr>
          <w:rFonts w:ascii="Tahoma" w:eastAsia="Tahoma" w:hAnsi="Tahoma" w:cs="Tahoma"/>
          <w:b/>
          <w:bCs/>
          <w:color w:val="000000"/>
          <w:sz w:val="24"/>
          <w:szCs w:val="24"/>
        </w:rPr>
        <w:t>/2026</w:t>
      </w:r>
    </w:p>
    <w:p w14:paraId="47904668" w14:textId="77777777" w:rsidR="00605B16" w:rsidRPr="007E3B4E" w:rsidRDefault="00FD11BE">
      <w:pPr>
        <w:widowControl w:val="0"/>
        <w:pBdr>
          <w:top w:val="nil"/>
          <w:left w:val="nil"/>
          <w:bottom w:val="nil"/>
          <w:right w:val="nil"/>
          <w:between w:val="nil"/>
        </w:pBdr>
        <w:spacing w:before="345" w:line="241" w:lineRule="auto"/>
        <w:ind w:left="827" w:right="748"/>
        <w:jc w:val="center"/>
        <w:rPr>
          <w:rFonts w:ascii="Tahoma" w:eastAsia="Tahoma" w:hAnsi="Tahoma" w:cs="Tahoma"/>
          <w:color w:val="000000"/>
          <w:sz w:val="24"/>
          <w:szCs w:val="24"/>
        </w:rPr>
      </w:pPr>
      <w:r w:rsidRPr="007E3B4E">
        <w:rPr>
          <w:rFonts w:ascii="Tahoma" w:eastAsia="Tahoma" w:hAnsi="Tahoma" w:cs="Tahoma"/>
          <w:color w:val="000000"/>
          <w:sz w:val="24"/>
          <w:szCs w:val="24"/>
        </w:rPr>
        <w:t xml:space="preserve">SELEÇÃO DE DISCENTES PARA O PROGRAMA DE PÓS-GRADUAÇÃO EM ADMINISTRAÇÃO - </w:t>
      </w:r>
      <w:r w:rsidRPr="007E3B4E">
        <w:rPr>
          <w:rFonts w:ascii="Tahoma" w:eastAsia="Tahoma" w:hAnsi="Tahoma" w:cs="Tahoma"/>
          <w:sz w:val="24"/>
          <w:szCs w:val="24"/>
        </w:rPr>
        <w:t>CONVÊNIO IFRN</w:t>
      </w:r>
    </w:p>
    <w:p w14:paraId="04E9DA8D" w14:textId="77777777" w:rsidR="00605B16" w:rsidRPr="007E3B4E" w:rsidRDefault="00FD11BE" w:rsidP="00F90C17">
      <w:pPr>
        <w:widowControl w:val="0"/>
        <w:pBdr>
          <w:top w:val="nil"/>
          <w:left w:val="nil"/>
          <w:bottom w:val="nil"/>
          <w:right w:val="nil"/>
          <w:between w:val="nil"/>
        </w:pBdr>
        <w:spacing w:before="275" w:line="221" w:lineRule="auto"/>
        <w:ind w:left="4" w:right="138"/>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A </w:t>
      </w:r>
      <w:proofErr w:type="spellStart"/>
      <w:r w:rsidRPr="007E3B4E">
        <w:rPr>
          <w:rFonts w:ascii="Tahoma" w:eastAsia="Tahoma" w:hAnsi="Tahoma" w:cs="Tahoma"/>
          <w:color w:val="000000"/>
          <w:sz w:val="24"/>
          <w:szCs w:val="24"/>
        </w:rPr>
        <w:t>Pró-Reitoria</w:t>
      </w:r>
      <w:proofErr w:type="spellEnd"/>
      <w:r w:rsidRPr="007E3B4E">
        <w:rPr>
          <w:rFonts w:ascii="Tahoma" w:eastAsia="Tahoma" w:hAnsi="Tahoma" w:cs="Tahoma"/>
          <w:color w:val="000000"/>
          <w:sz w:val="24"/>
          <w:szCs w:val="24"/>
        </w:rPr>
        <w:t xml:space="preserve"> de Pesquisa e Pós-Graduação (PROPPG) da Universidade Federal Rural do </w:t>
      </w:r>
      <w:proofErr w:type="spellStart"/>
      <w:r w:rsidRPr="007E3B4E">
        <w:rPr>
          <w:rFonts w:ascii="Tahoma" w:eastAsia="Tahoma" w:hAnsi="Tahoma" w:cs="Tahoma"/>
          <w:color w:val="000000"/>
          <w:sz w:val="24"/>
          <w:szCs w:val="24"/>
        </w:rPr>
        <w:t>Semi-Árido</w:t>
      </w:r>
      <w:proofErr w:type="spellEnd"/>
      <w:r w:rsidRPr="007E3B4E">
        <w:rPr>
          <w:rFonts w:ascii="Tahoma" w:eastAsia="Tahoma" w:hAnsi="Tahoma" w:cs="Tahoma"/>
          <w:color w:val="000000"/>
          <w:sz w:val="24"/>
          <w:szCs w:val="24"/>
        </w:rPr>
        <w:t xml:space="preserve"> (UFERSA), no uso de suas atribuições regimentais, torna público o processo seletivo de candidatos a discentes do PROGRAMA DE PÓS-GRADUAÇÃO EM ADMINISTRAÇÃO (PPGA), em nível de mestrado acadêmico, segundo as normas deste Edital. </w:t>
      </w:r>
    </w:p>
    <w:p w14:paraId="1A7213BD" w14:textId="77777777" w:rsidR="00605B16" w:rsidRPr="007E3B4E" w:rsidRDefault="00FD11BE">
      <w:pPr>
        <w:widowControl w:val="0"/>
        <w:pBdr>
          <w:top w:val="nil"/>
          <w:left w:val="nil"/>
          <w:bottom w:val="nil"/>
          <w:right w:val="nil"/>
          <w:between w:val="nil"/>
        </w:pBdr>
        <w:spacing w:before="269" w:line="240" w:lineRule="auto"/>
        <w:ind w:left="18"/>
        <w:rPr>
          <w:rFonts w:ascii="Tahoma" w:eastAsia="Tahoma" w:hAnsi="Tahoma" w:cs="Tahoma"/>
          <w:b/>
          <w:bCs/>
          <w:color w:val="000000"/>
          <w:sz w:val="24"/>
          <w:szCs w:val="24"/>
        </w:rPr>
      </w:pPr>
      <w:r w:rsidRPr="007E3B4E">
        <w:rPr>
          <w:rFonts w:ascii="Tahoma" w:eastAsia="Tahoma" w:hAnsi="Tahoma" w:cs="Tahoma"/>
          <w:b/>
          <w:bCs/>
          <w:color w:val="000000"/>
          <w:sz w:val="24"/>
          <w:szCs w:val="24"/>
        </w:rPr>
        <w:t>1. DOS REQUISITOS E VAGAS OFERECIDAS</w:t>
      </w:r>
    </w:p>
    <w:p w14:paraId="256BFC33" w14:textId="77777777" w:rsidR="00605B16" w:rsidRPr="007E3B4E" w:rsidRDefault="00FD11BE">
      <w:pPr>
        <w:widowControl w:val="0"/>
        <w:pBdr>
          <w:top w:val="nil"/>
          <w:left w:val="nil"/>
          <w:bottom w:val="nil"/>
          <w:right w:val="nil"/>
          <w:between w:val="nil"/>
        </w:pBdr>
        <w:spacing w:before="265" w:line="219" w:lineRule="auto"/>
        <w:ind w:left="4" w:right="156" w:firstLine="17"/>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1.1. Será oferecida </w:t>
      </w:r>
      <w:r w:rsidRPr="00286787">
        <w:rPr>
          <w:rFonts w:ascii="Tahoma" w:eastAsia="Tahoma" w:hAnsi="Tahoma" w:cs="Tahoma"/>
          <w:b/>
          <w:bCs/>
          <w:color w:val="000000"/>
          <w:sz w:val="24"/>
          <w:szCs w:val="24"/>
        </w:rPr>
        <w:t>1 (uma) vaga</w:t>
      </w:r>
      <w:r w:rsidRPr="007E3B4E">
        <w:rPr>
          <w:rFonts w:ascii="Tahoma" w:eastAsia="Tahoma" w:hAnsi="Tahoma" w:cs="Tahoma"/>
          <w:color w:val="000000"/>
          <w:sz w:val="24"/>
          <w:szCs w:val="24"/>
        </w:rPr>
        <w:t xml:space="preserve"> adicional destinada exclusivamente a servidor(a) efetivo(a) do Instituto Federal de Educação, Ciência e Tecnologia do Rio Grande do Norte (IFRN), devidamente habilitado(a) pelo órgão de origem, para ingresso no Programa de Pós-Graduação em Administração (PPGA), em nível de mestrado acadêmico. A seleção será realizada para o PPGA, sem vinculação prévia do(a) candidato(a) a linha de pesquisa ou a provável orientador(a). A distribuição do(a) candidato(a) aprovado(a) entre as linhas de pesquisa e a definição de orientação ocorrerão após o resultado final, observadas a aderência temática do projeto, a disponibilidade de orientação e a deliberação do Colegiado do PPGA.</w:t>
      </w:r>
    </w:p>
    <w:p w14:paraId="3AB6EF65" w14:textId="77777777" w:rsidR="00605B16" w:rsidRPr="007E3B4E" w:rsidRDefault="00FD11BE">
      <w:pPr>
        <w:widowControl w:val="0"/>
        <w:spacing w:before="265" w:line="219" w:lineRule="auto"/>
        <w:ind w:left="4" w:right="156" w:firstLine="17"/>
        <w:jc w:val="both"/>
        <w:rPr>
          <w:rFonts w:ascii="Tahoma" w:eastAsia="Tahoma" w:hAnsi="Tahoma" w:cs="Tahoma"/>
          <w:sz w:val="24"/>
          <w:szCs w:val="24"/>
        </w:rPr>
      </w:pPr>
      <w:r w:rsidRPr="007E3B4E">
        <w:rPr>
          <w:rFonts w:ascii="Tahoma" w:eastAsia="Tahoma" w:hAnsi="Tahoma" w:cs="Tahoma"/>
          <w:sz w:val="24"/>
          <w:szCs w:val="24"/>
        </w:rPr>
        <w:t>1.2. Conforme convênio firmado entre a UFERSA e o Instituto Federal de Educação, Ciência e Tecnologia do Rio Grande do Norte (IFRN), a vaga adicional prevista neste Edital destina-se exclusivamente a servidor(a) efetivo(a) do IFRN devidamente habilitado(a) pelo órgão de origem. Caso não seja preenchida, a vaga não será remanejada para candidato(a) que não pertença ao quadro de servidores(as) efetivos(as) do IFRN.</w:t>
      </w:r>
    </w:p>
    <w:p w14:paraId="170AB861" w14:textId="77777777" w:rsidR="00605B16" w:rsidRPr="007E3B4E" w:rsidRDefault="00FD11BE">
      <w:pPr>
        <w:widowControl w:val="0"/>
        <w:pBdr>
          <w:top w:val="nil"/>
          <w:left w:val="nil"/>
          <w:bottom w:val="nil"/>
          <w:right w:val="nil"/>
          <w:between w:val="nil"/>
        </w:pBdr>
        <w:spacing w:before="265" w:line="219" w:lineRule="auto"/>
        <w:ind w:left="4" w:right="156" w:firstLine="17"/>
        <w:jc w:val="both"/>
        <w:rPr>
          <w:rFonts w:ascii="Tahoma" w:eastAsia="Tahoma" w:hAnsi="Tahoma" w:cs="Tahoma"/>
          <w:color w:val="000000"/>
          <w:sz w:val="24"/>
          <w:szCs w:val="24"/>
        </w:rPr>
      </w:pPr>
      <w:r w:rsidRPr="007E3B4E">
        <w:rPr>
          <w:rFonts w:ascii="Tahoma" w:eastAsia="Tahoma" w:hAnsi="Tahoma" w:cs="Tahoma"/>
          <w:color w:val="000000"/>
          <w:sz w:val="24"/>
          <w:szCs w:val="24"/>
        </w:rPr>
        <w:t>1.</w:t>
      </w:r>
      <w:r w:rsidRPr="007E3B4E">
        <w:rPr>
          <w:rFonts w:ascii="Tahoma" w:eastAsia="Tahoma" w:hAnsi="Tahoma" w:cs="Tahoma"/>
          <w:sz w:val="24"/>
          <w:szCs w:val="24"/>
        </w:rPr>
        <w:t>3</w:t>
      </w:r>
      <w:r w:rsidRPr="007E3B4E">
        <w:rPr>
          <w:rFonts w:ascii="Tahoma" w:eastAsia="Tahoma" w:hAnsi="Tahoma" w:cs="Tahoma"/>
          <w:color w:val="000000"/>
          <w:sz w:val="24"/>
          <w:szCs w:val="24"/>
        </w:rPr>
        <w:t>. Os candidatos aprovados e classificados neste processo de seleção serão matriculados para ingressarem no PPGA no primeiro semestre letivo do ano de 2027.</w:t>
      </w:r>
    </w:p>
    <w:p w14:paraId="11502E0B" w14:textId="77777777" w:rsidR="00837DCD" w:rsidRPr="007E3B4E" w:rsidRDefault="007A11E9">
      <w:pPr>
        <w:widowControl w:val="0"/>
        <w:pBdr>
          <w:top w:val="nil"/>
          <w:left w:val="nil"/>
          <w:bottom w:val="nil"/>
          <w:right w:val="nil"/>
          <w:between w:val="nil"/>
        </w:pBdr>
        <w:spacing w:before="265" w:line="219" w:lineRule="auto"/>
        <w:ind w:left="4" w:right="156" w:firstLine="17"/>
        <w:jc w:val="both"/>
        <w:rPr>
          <w:rFonts w:ascii="Tahoma" w:eastAsia="Tahoma" w:hAnsi="Tahoma" w:cs="Tahoma"/>
          <w:color w:val="000000"/>
          <w:sz w:val="24"/>
          <w:szCs w:val="24"/>
        </w:rPr>
      </w:pPr>
      <w:r w:rsidRPr="007E3B4E">
        <w:rPr>
          <w:rFonts w:ascii="Tahoma" w:eastAsia="Tahoma" w:hAnsi="Tahoma" w:cs="Tahoma"/>
          <w:color w:val="000000"/>
          <w:sz w:val="24"/>
          <w:szCs w:val="24"/>
        </w:rPr>
        <w:t>1.4. Uma Comissão de Seleção do PPGA (2026) será designada e aprovada pelo Colegiado do PPGA para conduzir as atividades relativas a este Edital.</w:t>
      </w:r>
    </w:p>
    <w:p w14:paraId="4C031671" w14:textId="77777777" w:rsidR="00837DCD" w:rsidRPr="007E3B4E" w:rsidRDefault="007A11E9">
      <w:pPr>
        <w:widowControl w:val="0"/>
        <w:pBdr>
          <w:top w:val="nil"/>
          <w:left w:val="nil"/>
          <w:bottom w:val="nil"/>
          <w:right w:val="nil"/>
          <w:between w:val="nil"/>
        </w:pBdr>
        <w:spacing w:before="265" w:line="219" w:lineRule="auto"/>
        <w:ind w:left="4" w:right="156" w:firstLine="17"/>
        <w:jc w:val="both"/>
        <w:rPr>
          <w:rFonts w:ascii="Tahoma" w:eastAsia="Tahoma" w:hAnsi="Tahoma" w:cs="Tahoma"/>
          <w:color w:val="000000"/>
          <w:sz w:val="24"/>
          <w:szCs w:val="24"/>
        </w:rPr>
      </w:pPr>
      <w:r w:rsidRPr="007E3B4E">
        <w:rPr>
          <w:rFonts w:ascii="Tahoma" w:eastAsia="Tahoma" w:hAnsi="Tahoma" w:cs="Tahoma"/>
          <w:color w:val="000000"/>
          <w:sz w:val="24"/>
          <w:szCs w:val="24"/>
        </w:rPr>
        <w:t>1.5. A Comissão de Seleção do PPGA encaminhará ao Colegiado do PPGA o relatório final sobre o preenchimento da vaga, a distribuição do(a) candidato(a) aprovado(a) por linha de pesquisa e a indicação de orientação. O relatório final será submetido à homologação pelo Colegiado do PPGA.</w:t>
      </w:r>
    </w:p>
    <w:p w14:paraId="2D80BA9A" w14:textId="77777777" w:rsidR="00605B16" w:rsidRPr="007E3B4E" w:rsidRDefault="00FD11BE">
      <w:pPr>
        <w:widowControl w:val="0"/>
        <w:pBdr>
          <w:top w:val="nil"/>
          <w:left w:val="nil"/>
          <w:bottom w:val="nil"/>
          <w:right w:val="nil"/>
          <w:between w:val="nil"/>
        </w:pBdr>
        <w:spacing w:before="264" w:line="240" w:lineRule="auto"/>
        <w:ind w:left="2"/>
        <w:rPr>
          <w:rFonts w:ascii="Tahoma" w:eastAsia="Tahoma" w:hAnsi="Tahoma" w:cs="Tahoma"/>
          <w:b/>
          <w:bCs/>
          <w:color w:val="000000"/>
          <w:sz w:val="24"/>
          <w:szCs w:val="24"/>
        </w:rPr>
      </w:pPr>
      <w:r w:rsidRPr="007E3B4E">
        <w:rPr>
          <w:rFonts w:ascii="Tahoma" w:eastAsia="Tahoma" w:hAnsi="Tahoma" w:cs="Tahoma"/>
          <w:b/>
          <w:bCs/>
          <w:color w:val="000000"/>
          <w:sz w:val="24"/>
          <w:szCs w:val="24"/>
        </w:rPr>
        <w:t xml:space="preserve">2. DAS INSCRIÇÕES </w:t>
      </w:r>
    </w:p>
    <w:p w14:paraId="3E837FB6" w14:textId="77777777" w:rsidR="00605B16" w:rsidRPr="007E3B4E" w:rsidRDefault="00FD11BE">
      <w:pPr>
        <w:widowControl w:val="0"/>
        <w:pBdr>
          <w:top w:val="nil"/>
          <w:left w:val="nil"/>
          <w:bottom w:val="nil"/>
          <w:right w:val="nil"/>
          <w:between w:val="nil"/>
        </w:pBdr>
        <w:spacing w:before="262" w:line="220" w:lineRule="auto"/>
        <w:ind w:right="138" w:firstLine="9"/>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2.1. O processo de inscrição será efetuado no sistema SIGAA da UFERSA, exclusivamente pelo endereço eletrônico: </w:t>
      </w:r>
      <w:r w:rsidRPr="007E3B4E">
        <w:rPr>
          <w:rFonts w:ascii="Tahoma" w:eastAsia="Tahoma" w:hAnsi="Tahoma" w:cs="Tahoma"/>
          <w:color w:val="000000"/>
          <w:sz w:val="24"/>
          <w:szCs w:val="24"/>
          <w:u w:val="single"/>
        </w:rPr>
        <w:t>https://sigaa.ufersa.edu.br/sigaa/public/home.jsf</w:t>
      </w:r>
      <w:r w:rsidRPr="007E3B4E">
        <w:rPr>
          <w:rFonts w:ascii="Tahoma" w:eastAsia="Tahoma" w:hAnsi="Tahoma" w:cs="Tahoma"/>
          <w:color w:val="000000"/>
          <w:sz w:val="24"/>
          <w:szCs w:val="24"/>
        </w:rPr>
        <w:t xml:space="preserve">. As inscrições serão realizadas conforme disposto no cronograma de atividades, item 6 deste Edital. Toda a </w:t>
      </w:r>
      <w:r w:rsidRPr="007E3B4E">
        <w:rPr>
          <w:rFonts w:ascii="Tahoma" w:eastAsia="Tahoma" w:hAnsi="Tahoma" w:cs="Tahoma"/>
          <w:color w:val="000000"/>
          <w:sz w:val="24"/>
          <w:szCs w:val="24"/>
        </w:rPr>
        <w:lastRenderedPageBreak/>
        <w:t xml:space="preserve">documentação necessária para a inscrição do candidato deverá ser enviada eletronicamente </w:t>
      </w:r>
      <w:r w:rsidRPr="007E3B4E">
        <w:rPr>
          <w:rFonts w:ascii="Tahoma" w:eastAsia="Tahoma" w:hAnsi="Tahoma" w:cs="Tahoma"/>
          <w:b/>
          <w:bCs/>
          <w:color w:val="000000"/>
          <w:sz w:val="24"/>
          <w:szCs w:val="24"/>
        </w:rPr>
        <w:t>em formato PDF</w:t>
      </w:r>
      <w:r w:rsidRPr="007E3B4E">
        <w:rPr>
          <w:rFonts w:ascii="Tahoma" w:eastAsia="Tahoma" w:hAnsi="Tahoma" w:cs="Tahoma"/>
          <w:color w:val="000000"/>
          <w:sz w:val="24"/>
          <w:szCs w:val="24"/>
        </w:rPr>
        <w:t xml:space="preserve">, em arquivo único na página de inscrição. Ainda, os candidatos devem colocar </w:t>
      </w:r>
      <w:r w:rsidRPr="007E3B4E">
        <w:rPr>
          <w:rFonts w:ascii="Tahoma" w:eastAsia="Tahoma" w:hAnsi="Tahoma" w:cs="Tahoma"/>
          <w:b/>
          <w:bCs/>
          <w:color w:val="000000"/>
          <w:sz w:val="24"/>
          <w:szCs w:val="24"/>
        </w:rPr>
        <w:t>os documentos na ordem disposta no item 2.2</w:t>
      </w:r>
      <w:r w:rsidRPr="007E3B4E">
        <w:rPr>
          <w:rFonts w:ascii="Tahoma" w:eastAsia="Tahoma" w:hAnsi="Tahoma" w:cs="Tahoma"/>
          <w:color w:val="000000"/>
          <w:sz w:val="24"/>
          <w:szCs w:val="24"/>
        </w:rPr>
        <w:t xml:space="preserve">. </w:t>
      </w:r>
    </w:p>
    <w:p w14:paraId="55C733D2" w14:textId="77777777" w:rsidR="00605B16" w:rsidRPr="007E3B4E" w:rsidRDefault="00FD11BE">
      <w:pPr>
        <w:widowControl w:val="0"/>
        <w:pBdr>
          <w:top w:val="nil"/>
          <w:left w:val="nil"/>
          <w:bottom w:val="nil"/>
          <w:right w:val="nil"/>
          <w:between w:val="nil"/>
        </w:pBdr>
        <w:spacing w:before="274" w:line="240" w:lineRule="auto"/>
        <w:ind w:left="4"/>
        <w:rPr>
          <w:rFonts w:ascii="Tahoma" w:eastAsia="Tahoma" w:hAnsi="Tahoma" w:cs="Tahoma"/>
          <w:color w:val="000000"/>
          <w:sz w:val="24"/>
          <w:szCs w:val="24"/>
        </w:rPr>
      </w:pPr>
      <w:r w:rsidRPr="007E3B4E">
        <w:rPr>
          <w:rFonts w:ascii="Tahoma" w:eastAsia="Tahoma" w:hAnsi="Tahoma" w:cs="Tahoma"/>
          <w:color w:val="000000"/>
          <w:sz w:val="24"/>
          <w:szCs w:val="24"/>
        </w:rPr>
        <w:t xml:space="preserve">2.2. São </w:t>
      </w:r>
      <w:r w:rsidRPr="007E3B4E">
        <w:rPr>
          <w:rFonts w:ascii="Tahoma" w:eastAsia="Tahoma" w:hAnsi="Tahoma" w:cs="Tahoma"/>
          <w:b/>
          <w:bCs/>
          <w:color w:val="000000"/>
          <w:sz w:val="24"/>
          <w:szCs w:val="24"/>
        </w:rPr>
        <w:t xml:space="preserve">exigidos </w:t>
      </w:r>
      <w:r w:rsidRPr="007E3B4E">
        <w:rPr>
          <w:rFonts w:ascii="Tahoma" w:eastAsia="Tahoma" w:hAnsi="Tahoma" w:cs="Tahoma"/>
          <w:color w:val="000000"/>
          <w:sz w:val="24"/>
          <w:szCs w:val="24"/>
        </w:rPr>
        <w:t xml:space="preserve">os seguintes documentos para a inscrição: </w:t>
      </w:r>
    </w:p>
    <w:p w14:paraId="561BDCCC" w14:textId="3E396C2B" w:rsidR="00605B16" w:rsidRPr="007E3B4E" w:rsidRDefault="00FD11BE">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bookmarkStart w:id="0" w:name="_heading=h.gjdgxs" w:colFirst="0" w:colLast="0"/>
      <w:bookmarkEnd w:id="0"/>
      <w:r w:rsidRPr="007E3B4E">
        <w:rPr>
          <w:rFonts w:ascii="Tahoma" w:eastAsia="Tahoma" w:hAnsi="Tahoma" w:cs="Tahoma"/>
          <w:color w:val="000000"/>
          <w:sz w:val="24"/>
          <w:szCs w:val="24"/>
        </w:rPr>
        <w:t>a. Uma foto 3</w:t>
      </w:r>
      <w:r w:rsidR="00286787">
        <w:rPr>
          <w:rFonts w:ascii="Tahoma" w:eastAsia="Tahoma" w:hAnsi="Tahoma" w:cs="Tahoma"/>
          <w:color w:val="000000"/>
          <w:sz w:val="24"/>
          <w:szCs w:val="24"/>
        </w:rPr>
        <w:t xml:space="preserve"> </w:t>
      </w:r>
      <w:r w:rsidRPr="007E3B4E">
        <w:rPr>
          <w:rFonts w:ascii="Tahoma" w:eastAsia="Tahoma" w:hAnsi="Tahoma" w:cs="Tahoma"/>
          <w:color w:val="000000"/>
          <w:sz w:val="24"/>
          <w:szCs w:val="24"/>
        </w:rPr>
        <w:t>x</w:t>
      </w:r>
      <w:r w:rsidR="00286787">
        <w:rPr>
          <w:rFonts w:ascii="Tahoma" w:eastAsia="Tahoma" w:hAnsi="Tahoma" w:cs="Tahoma"/>
          <w:color w:val="000000"/>
          <w:sz w:val="24"/>
          <w:szCs w:val="24"/>
        </w:rPr>
        <w:t xml:space="preserve"> </w:t>
      </w:r>
      <w:r w:rsidRPr="007E3B4E">
        <w:rPr>
          <w:rFonts w:ascii="Tahoma" w:eastAsia="Tahoma" w:hAnsi="Tahoma" w:cs="Tahoma"/>
          <w:color w:val="000000"/>
          <w:sz w:val="24"/>
          <w:szCs w:val="24"/>
        </w:rPr>
        <w:t xml:space="preserve">4 recente. </w:t>
      </w:r>
    </w:p>
    <w:p w14:paraId="05F27254" w14:textId="77777777" w:rsidR="00605B16" w:rsidRPr="007E3B4E" w:rsidRDefault="00FD11BE">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b. Cópia do documento oficial de identidade e do CPF, se estrangeiro do passaporte; </w:t>
      </w:r>
    </w:p>
    <w:p w14:paraId="4118A96D" w14:textId="77777777" w:rsidR="00605B16" w:rsidRPr="007E3B4E" w:rsidRDefault="00FD11BE">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c. Certidão de quitação com as obrigações eleitorais, extraída do site do Tribunal Superior Eleitoral (TSE) nos últimos 3 (três) meses ou comprovante de votação da última eleição. </w:t>
      </w:r>
    </w:p>
    <w:p w14:paraId="6A289B2E" w14:textId="77777777" w:rsidR="00605B16" w:rsidRPr="007E3B4E" w:rsidRDefault="00FD11BE">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7E3B4E">
        <w:rPr>
          <w:rFonts w:ascii="Tahoma" w:eastAsia="Tahoma" w:hAnsi="Tahoma" w:cs="Tahoma"/>
          <w:color w:val="000000"/>
          <w:sz w:val="24"/>
          <w:szCs w:val="24"/>
        </w:rPr>
        <w:t>d. Cópia do diploma de curso superior (frente e verso) e histórico escolar completo da graduação, contendo o Índice de Rendimento Acadêmico (IRA) ou equivalente. Caso o diploma tenha sido emitido por IES estrangeira, este deverá estar devidamente revalidado no Brasil. Fica assegurada a inscrição de candidato(a) graduando(a), desde que apresente histórico e/ou declaração da coordenação de curso atestando a provável conclusão, devendo o(a) candidato(a) comprovar essa condição até o ato da matrícula no PPGA. Mesmo aprovado(a) e classificado(a), a matrícula somente será efetivada mediante a apresentação do diploma ou certificado de conclusão do curso de graduação. Para fins de cálculo da Média Preliminar da Etapa 1 (MP1), o IRA ou índice acadêmico equivalente deverá ser expresso na escala de 0,0 (zero) a 10,0 (dez). Quando a instituição de origem adotar escala distinta, a Comissão de Seleção efetuará conversão proporcional para a escala de 0,0 a 10,0 pela fórmula IRA10 = (índice obtido / valor máximo da escala) × 10. O valor máximo da escala deverá constar no histórico escolar ou em documento oficial emitido pela instituição de origem.</w:t>
      </w:r>
    </w:p>
    <w:p w14:paraId="32D612B9" w14:textId="77777777" w:rsidR="00605B16" w:rsidRPr="007E3B4E" w:rsidRDefault="00FD11BE">
      <w:pPr>
        <w:widowControl w:val="0"/>
        <w:pBdr>
          <w:top w:val="nil"/>
          <w:left w:val="nil"/>
          <w:bottom w:val="nil"/>
          <w:right w:val="nil"/>
          <w:between w:val="nil"/>
        </w:pBdr>
        <w:spacing w:line="221" w:lineRule="auto"/>
        <w:ind w:left="856" w:right="141" w:hanging="409"/>
        <w:jc w:val="both"/>
        <w:rPr>
          <w:rFonts w:ascii="Tahoma" w:eastAsia="Tahoma" w:hAnsi="Tahoma" w:cs="Tahoma"/>
          <w:color w:val="000000"/>
          <w:sz w:val="24"/>
          <w:szCs w:val="24"/>
        </w:rPr>
      </w:pPr>
      <w:r w:rsidRPr="007E3B4E">
        <w:rPr>
          <w:rFonts w:ascii="Tahoma" w:eastAsia="Tahoma" w:hAnsi="Tahoma" w:cs="Tahoma"/>
          <w:color w:val="000000"/>
          <w:sz w:val="24"/>
          <w:szCs w:val="24"/>
        </w:rPr>
        <w:t>e. Projeto de pesquisa, conforme o ANEXO I, elaborado a partir do TEMA ÚNICO nele indicado. O projeto deverá conter Introdução (contextualização do tema, problemática, objetivo geral e objetivos específicos), Metodologia, Resultados Esperados e Referências, com limite máximo de 5 (cinco) páginas, incluindo as referências, fonte Times New Roman, tamanho 12, espaçamento simples e margens: Superior e Inferior – 2,5 cm; Esquerda e Direita – 3,0 cm. Não deverá constar indicação de provável orientador(a).</w:t>
      </w:r>
    </w:p>
    <w:p w14:paraId="599902F8" w14:textId="77777777" w:rsidR="00605B16" w:rsidRPr="007E3B4E" w:rsidRDefault="00FD11BE">
      <w:pPr>
        <w:widowControl w:val="0"/>
        <w:pBdr>
          <w:top w:val="nil"/>
          <w:left w:val="nil"/>
          <w:bottom w:val="nil"/>
          <w:right w:val="nil"/>
          <w:between w:val="nil"/>
        </w:pBdr>
        <w:spacing w:line="221" w:lineRule="auto"/>
        <w:ind w:left="856" w:right="141" w:hanging="409"/>
        <w:jc w:val="both"/>
        <w:rPr>
          <w:rFonts w:ascii="Tahoma" w:eastAsia="Tahoma" w:hAnsi="Tahoma" w:cs="Tahoma"/>
          <w:color w:val="000000"/>
          <w:sz w:val="24"/>
          <w:szCs w:val="24"/>
        </w:rPr>
      </w:pPr>
      <w:r w:rsidRPr="007E3B4E">
        <w:rPr>
          <w:rFonts w:ascii="Tahoma" w:eastAsia="Tahoma" w:hAnsi="Tahoma" w:cs="Tahoma"/>
          <w:color w:val="000000"/>
          <w:sz w:val="24"/>
          <w:szCs w:val="24"/>
        </w:rPr>
        <w:t>f. Declaração fornecida pela Diretoria de Des</w:t>
      </w:r>
      <w:r w:rsidR="007E3B4E" w:rsidRPr="007E3B4E">
        <w:rPr>
          <w:rFonts w:ascii="Tahoma" w:eastAsia="Tahoma" w:hAnsi="Tahoma" w:cs="Tahoma"/>
          <w:color w:val="000000"/>
          <w:sz w:val="24"/>
          <w:szCs w:val="24"/>
        </w:rPr>
        <w:t>envolvimento de Pessoal</w:t>
      </w:r>
      <w:r w:rsidRPr="007E3B4E">
        <w:rPr>
          <w:rFonts w:ascii="Tahoma" w:eastAsia="Tahoma" w:hAnsi="Tahoma" w:cs="Tahoma"/>
          <w:color w:val="000000"/>
          <w:sz w:val="24"/>
          <w:szCs w:val="24"/>
        </w:rPr>
        <w:t xml:space="preserve"> do IFRN, informando que o(a) servidor(a) efetivo(a) está habilitado(a) a concorrer à vaga adicional destinada a servidores(as) do IFRN.</w:t>
      </w:r>
    </w:p>
    <w:p w14:paraId="5E13D409" w14:textId="77777777" w:rsidR="00605B16" w:rsidRPr="007E3B4E" w:rsidRDefault="00FD11BE">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7E3B4E">
        <w:rPr>
          <w:rFonts w:ascii="Tahoma" w:eastAsia="Tahoma" w:hAnsi="Tahoma" w:cs="Tahoma"/>
          <w:color w:val="000000"/>
          <w:sz w:val="24"/>
          <w:szCs w:val="24"/>
        </w:rPr>
        <w:t>g. Currículo extraído da Plataforma Lattes (CNPq), em PDF, de maneira personalizada com a produção de 2022 a 2025 e fração de 2026.</w:t>
      </w:r>
    </w:p>
    <w:p w14:paraId="39BA4558" w14:textId="77777777" w:rsidR="00605B16" w:rsidRPr="007E3B4E" w:rsidRDefault="00FD11BE">
      <w:pPr>
        <w:widowControl w:val="0"/>
        <w:pBdr>
          <w:top w:val="nil"/>
          <w:left w:val="nil"/>
          <w:bottom w:val="nil"/>
          <w:right w:val="nil"/>
          <w:between w:val="nil"/>
        </w:pBdr>
        <w:spacing w:before="6" w:line="221" w:lineRule="auto"/>
        <w:ind w:left="852" w:right="132" w:hanging="400"/>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h. Planilha de pontuação, em PDF, devidamente preenchida com a produção técnico-científica referente ao período de 2022 a 2025 e à fração do ano de 2026, conforme os critérios estabelecidos no ANEXO II deste Edital. Somente as cópias dos documentos relacionados à tabela do ANEXO II deste Edital e referentes ao período estipulado deverão ser anexadas ao currículo para fins da Prova de Títulos. A disposição dos documentos anexados deverá, obrigatoriamente, seguir a ordem estabelecida na referida tabela, com a indicação da numeração correspondente. Não será analisada produção que não esteja devidamente comprovada e relacionada aos itens apresentados na tabela do ANEXO II deste Edital. Destaca-se que, ainda que o(a) candidato(a) não obtenha pontuação em nenhum dos itens constantes da tabela do ANEXO II, é obrigatório o seu preenchimento e envio, sob pena de eliminação do </w:t>
      </w:r>
      <w:r w:rsidRPr="007E3B4E">
        <w:rPr>
          <w:rFonts w:ascii="Tahoma" w:eastAsia="Tahoma" w:hAnsi="Tahoma" w:cs="Tahoma"/>
          <w:color w:val="000000"/>
          <w:sz w:val="24"/>
          <w:szCs w:val="24"/>
        </w:rPr>
        <w:lastRenderedPageBreak/>
        <w:t>certame. Para candidatas beneficiárias de licença-maternidade e, por decisão institucional, de licença-adotante, cujo afastamento tenha ocorrido no período considerado para avaliação, o período de avaliação da produtividade científica será estendido em 2 (dois) anos, considerando-se a produção de 2020 a 2025 e a fração do ano de 2026. A aplicação desta regra deverá observar a Lei nº 15.124, de 24 de abril de 2025, e as normas institucionais pertinentes.</w:t>
      </w:r>
    </w:p>
    <w:p w14:paraId="3A032646" w14:textId="77777777" w:rsidR="00605B16" w:rsidRPr="007E3B4E" w:rsidRDefault="00605B16">
      <w:pPr>
        <w:widowControl w:val="0"/>
        <w:spacing w:before="6" w:line="221" w:lineRule="auto"/>
        <w:ind w:right="132"/>
        <w:jc w:val="both"/>
        <w:rPr>
          <w:rFonts w:ascii="Tahoma" w:eastAsia="Tahoma" w:hAnsi="Tahoma" w:cs="Tahoma"/>
          <w:color w:val="000000"/>
          <w:sz w:val="24"/>
          <w:szCs w:val="24"/>
        </w:rPr>
      </w:pPr>
    </w:p>
    <w:p w14:paraId="25E01516" w14:textId="77777777" w:rsidR="00605B16" w:rsidRPr="007E3B4E" w:rsidRDefault="00FD11BE">
      <w:pPr>
        <w:widowControl w:val="0"/>
        <w:pBdr>
          <w:top w:val="nil"/>
          <w:left w:val="nil"/>
          <w:bottom w:val="nil"/>
          <w:right w:val="nil"/>
          <w:between w:val="nil"/>
        </w:pBdr>
        <w:spacing w:before="200" w:line="220" w:lineRule="auto"/>
        <w:ind w:left="3" w:right="137" w:firstLine="3"/>
        <w:jc w:val="both"/>
        <w:rPr>
          <w:rFonts w:ascii="Tahoma" w:eastAsia="Tahoma" w:hAnsi="Tahoma" w:cs="Tahoma"/>
          <w:color w:val="000000"/>
          <w:sz w:val="24"/>
          <w:szCs w:val="24"/>
        </w:rPr>
      </w:pPr>
      <w:r w:rsidRPr="007E3B4E">
        <w:rPr>
          <w:rFonts w:ascii="Tahoma" w:eastAsia="Tahoma" w:hAnsi="Tahoma" w:cs="Tahoma"/>
          <w:color w:val="000000"/>
          <w:sz w:val="24"/>
          <w:szCs w:val="24"/>
        </w:rPr>
        <w:t>2.3. Não serão admitidas, após o encerramento do período de inscrições, a inclusão, substituição ou complementação de documentos exigidos no item 2.2 deste Edital. O indeferimento da inscrição poderá ser objeto de recurso no prazo estabelecido no cronograma, exclusivamente para contestação de eventual erro na análise da documentação tempestivamente apresentada, sendo vedada a apresentação de novos documentos ou a complementação daqueles enviados no ato da inscrição.</w:t>
      </w:r>
    </w:p>
    <w:p w14:paraId="2095B5AD" w14:textId="77777777" w:rsidR="00605B16" w:rsidRPr="007E3B4E" w:rsidRDefault="00FD11BE">
      <w:pPr>
        <w:widowControl w:val="0"/>
        <w:spacing w:before="200" w:line="220" w:lineRule="auto"/>
        <w:ind w:left="3" w:right="137" w:firstLine="3"/>
        <w:jc w:val="both"/>
        <w:rPr>
          <w:rFonts w:ascii="Tahoma" w:eastAsia="Tahoma" w:hAnsi="Tahoma" w:cs="Tahoma"/>
          <w:color w:val="000000"/>
          <w:sz w:val="24"/>
          <w:szCs w:val="24"/>
        </w:rPr>
      </w:pPr>
      <w:r w:rsidRPr="007E3B4E">
        <w:rPr>
          <w:rFonts w:ascii="Tahoma" w:eastAsia="Tahoma" w:hAnsi="Tahoma" w:cs="Tahoma"/>
          <w:color w:val="000000"/>
          <w:sz w:val="24"/>
          <w:szCs w:val="24"/>
        </w:rPr>
        <w:t>2.4 Recomenda-se o envio das propostas com antecedência, uma vez que a comissão do PPGA não se responsabilizará por aquelas não recebidas em decorrência de eventuais problemas técnicos e de congestionamentos.</w:t>
      </w:r>
    </w:p>
    <w:p w14:paraId="2A6768AB" w14:textId="2CAE7627" w:rsidR="00605B16" w:rsidRPr="007E3B4E" w:rsidRDefault="00FD11BE">
      <w:pPr>
        <w:widowControl w:val="0"/>
        <w:pBdr>
          <w:top w:val="nil"/>
          <w:left w:val="nil"/>
          <w:bottom w:val="nil"/>
          <w:right w:val="nil"/>
          <w:between w:val="nil"/>
        </w:pBdr>
        <w:spacing w:before="242" w:line="221" w:lineRule="auto"/>
        <w:ind w:left="4" w:right="139" w:firstLine="2"/>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2.5. Os pedidos de inscrição dos(as) candidatos(as) serão analisados e homologados pelo Colegiado do PPGA e o resultado divulgado pelo PPGA/UFERSA no endereço eletrônico </w:t>
      </w:r>
      <w:hyperlink r:id="rId7" w:history="1">
        <w:r w:rsidR="00122A99" w:rsidRPr="006300B1">
          <w:rPr>
            <w:rStyle w:val="Hyperlink"/>
            <w:rFonts w:ascii="Tahoma" w:eastAsia="Tahoma" w:hAnsi="Tahoma" w:cs="Tahoma"/>
            <w:sz w:val="24"/>
            <w:szCs w:val="24"/>
          </w:rPr>
          <w:t>https://ppga.ufersa.edu.br/processo-seletivo-2027-ifrn/</w:t>
        </w:r>
      </w:hyperlink>
      <w:r w:rsidRPr="007E3B4E">
        <w:rPr>
          <w:rFonts w:ascii="Tahoma" w:eastAsia="Tahoma" w:hAnsi="Tahoma" w:cs="Tahoma"/>
          <w:color w:val="000000"/>
          <w:sz w:val="24"/>
          <w:szCs w:val="24"/>
        </w:rPr>
        <w:t>, conforme item 6. O(A) candidato(a) cujo pedido de inscrição for indeferido poderá recorrer dessa decisão, devendo proceder conforme descrito no item 4.2 deste Edital e segundo o cronograma disposto no item 6.</w:t>
      </w:r>
    </w:p>
    <w:p w14:paraId="5C273226" w14:textId="77777777" w:rsidR="00605B16" w:rsidRPr="007E3B4E" w:rsidRDefault="00FD11BE">
      <w:pPr>
        <w:widowControl w:val="0"/>
        <w:pBdr>
          <w:top w:val="nil"/>
          <w:left w:val="nil"/>
          <w:bottom w:val="nil"/>
          <w:right w:val="nil"/>
          <w:between w:val="nil"/>
        </w:pBdr>
        <w:spacing w:before="268" w:line="240" w:lineRule="auto"/>
        <w:ind w:left="3"/>
        <w:rPr>
          <w:rFonts w:ascii="Tahoma" w:eastAsia="Tahoma" w:hAnsi="Tahoma" w:cs="Tahoma"/>
          <w:b/>
          <w:bCs/>
          <w:color w:val="000000"/>
          <w:sz w:val="24"/>
          <w:szCs w:val="24"/>
        </w:rPr>
      </w:pPr>
      <w:r w:rsidRPr="007E3B4E">
        <w:rPr>
          <w:rFonts w:ascii="Tahoma" w:eastAsia="Tahoma" w:hAnsi="Tahoma" w:cs="Tahoma"/>
          <w:b/>
          <w:bCs/>
          <w:color w:val="000000"/>
          <w:sz w:val="24"/>
          <w:szCs w:val="24"/>
        </w:rPr>
        <w:t xml:space="preserve">3. DO PROCESSO DE SELEÇÃO </w:t>
      </w:r>
    </w:p>
    <w:p w14:paraId="66BBC753" w14:textId="77777777" w:rsidR="00605B16" w:rsidRPr="007E3B4E" w:rsidRDefault="00FD11BE">
      <w:pPr>
        <w:widowControl w:val="0"/>
        <w:pBdr>
          <w:top w:val="nil"/>
          <w:left w:val="nil"/>
          <w:bottom w:val="nil"/>
          <w:right w:val="nil"/>
          <w:between w:val="nil"/>
        </w:pBdr>
        <w:spacing w:before="260" w:line="240" w:lineRule="auto"/>
        <w:ind w:left="4"/>
        <w:rPr>
          <w:rFonts w:ascii="Tahoma" w:eastAsia="Tahoma" w:hAnsi="Tahoma" w:cs="Tahoma"/>
          <w:color w:val="000000"/>
          <w:sz w:val="24"/>
          <w:szCs w:val="24"/>
        </w:rPr>
      </w:pPr>
      <w:r w:rsidRPr="007E3B4E">
        <w:rPr>
          <w:rFonts w:ascii="Tahoma" w:eastAsia="Tahoma" w:hAnsi="Tahoma" w:cs="Tahoma"/>
          <w:color w:val="000000"/>
          <w:sz w:val="24"/>
          <w:szCs w:val="24"/>
        </w:rPr>
        <w:t xml:space="preserve">3.1. O Processo de Seleção será conduzido pelo Colegiado do Curso de acordo com o que segue: </w:t>
      </w:r>
    </w:p>
    <w:p w14:paraId="4CDAAE18" w14:textId="77777777" w:rsidR="00605B16" w:rsidRPr="007E3B4E" w:rsidRDefault="00FD11BE">
      <w:pPr>
        <w:widowControl w:val="0"/>
        <w:pBdr>
          <w:top w:val="nil"/>
          <w:left w:val="nil"/>
          <w:bottom w:val="nil"/>
          <w:right w:val="nil"/>
          <w:between w:val="nil"/>
        </w:pBdr>
        <w:spacing w:before="289" w:line="222" w:lineRule="auto"/>
        <w:ind w:left="1273" w:right="134" w:hanging="520"/>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3.1.1. ETAPA 1 – PROVA OBJETIVA DE ADMINISTRAÇÃO, ÍNDICE DE RENDIMENTO ACADÊMICO (IRA) E QUESTÃO DISSERTATIVA. A Etapa 1 será composta por prova objetiva e questão dissertativa, ambas respondidas por todos(as) os(as) candidatos(as). A prova objetiva será composta por 20 (vinte) questões sobre conteúdos gerais de Administração, conforme o ANEXO IV deste Edital, valendo 0,5 (meio) ponto cada questão. Para fins de pré-classificação, será calculada a Média Preliminar da Etapa 1 (MP1), correspondente à média aritmética entre a nota da Prova Objetiva (PO) e o Índice de Rendimento Acadêmico convertido, quando necessário, para a escala de 0,0 a 10,0, conforme a fórmula MP1 = (PO + IRA)/2. Com base na MP1, serão pré-classificados os 5 (cinco) candidatos com as maiores médias, e somente destes será corrigida a Questão Dissertativa (QD). A Questão Dissertativa terá nota de 0,0 (zero) a 10,0 (dez), caráter exclusivamente classificatório e abordará temática transversal às duas linhas de pesquisa do PPGA, com base em 4 (quatro) textos de referência previamente indicados pelo Programa, conforme o cronograma constante do item 6 deste Edital. Sua correção considerará domínio conceitual e articulação com os textos de referência, capacidade analítica e argumentativa, coerência, clareza e correção da expressão </w:t>
      </w:r>
      <w:r w:rsidRPr="007E3B4E">
        <w:rPr>
          <w:rFonts w:ascii="Tahoma" w:eastAsia="Tahoma" w:hAnsi="Tahoma" w:cs="Tahoma"/>
          <w:color w:val="000000"/>
          <w:sz w:val="24"/>
          <w:szCs w:val="24"/>
        </w:rPr>
        <w:lastRenderedPageBreak/>
        <w:t>escrita. A nota obtida na Questão Dissertativa será utilizada exclusivamente para reordenar, do 1º ao 5º lugar, os 5 (cinco) candidatos pré-classificados, estabelecendo-se, a partir desse resultado, a classificação definitiva da Etapa 1. Não será exigida nota mínima na Questão Dissertativa. Em caso de empate na nota da Questão Dissertativa, será considerada, para fins de desempate, a maior MP1. Persistindo o empate, será considerada a maior nota obtida na Prova Objetiva. O local da prova será nas dependências da UFERSA, com duração de 4 (quatro) horas. É de inteira responsabilidade do(a) candidato(a) acompanhar as datas e demais atualizações no site do PPGA (ppga.ufersa.edu.br). Os casos de atendimento especial deverão ser comunicados via e-mail ppga@ufersa.edu.br, conforme o cronograma, observando-se o ANEXO III.</w:t>
      </w:r>
    </w:p>
    <w:p w14:paraId="7C559A9E" w14:textId="77777777" w:rsidR="00605B16" w:rsidRPr="007E3B4E" w:rsidRDefault="00FD11BE">
      <w:pPr>
        <w:widowControl w:val="0"/>
        <w:pBdr>
          <w:top w:val="nil"/>
          <w:left w:val="nil"/>
          <w:bottom w:val="nil"/>
          <w:right w:val="nil"/>
          <w:between w:val="nil"/>
        </w:pBdr>
        <w:spacing w:before="289" w:line="222" w:lineRule="auto"/>
        <w:ind w:left="1273" w:right="134" w:hanging="520"/>
        <w:jc w:val="both"/>
        <w:rPr>
          <w:rFonts w:ascii="Tahoma" w:eastAsia="Tahoma" w:hAnsi="Tahoma" w:cs="Tahoma"/>
          <w:color w:val="000000"/>
          <w:sz w:val="24"/>
          <w:szCs w:val="24"/>
        </w:rPr>
      </w:pPr>
      <w:r w:rsidRPr="007E3B4E">
        <w:rPr>
          <w:rFonts w:ascii="Tahoma" w:eastAsia="Tahoma" w:hAnsi="Tahoma" w:cs="Tahoma"/>
          <w:color w:val="000000"/>
          <w:sz w:val="24"/>
          <w:szCs w:val="24"/>
        </w:rPr>
        <w:t>3.1.2. ETAPA 2 – PROJETO DE PESQUISA E ENTREVISTA. Os 5 (cinco) candidatos classificados definitivamente na Etapa 1 participarão da entrevista e terão o projeto de pesquisa avaliado. O projeto será elaborado a partir do tema único “Tomada de decisão em contextos de incerteza socioambiental: desafios para organizações e políticas públicas”, conforme o modelo e as orientações do ANEXO I. A nota da Etapa 2 será composta pela avaliação do projeto de pesquisa, com peso 3 (três), e pela entrevista, com peso 7 (sete). Na avaliação do projeto serão considerados, entre outros aspectos, a aderência ao tema, a clareza do problema e dos objetivos, a coerência teórico-metodológica, a exequibilidade e as contribuições esperadas. A entrevista terá duração de até 20 (vinte) minutos e contemplará a defesa oral do projeto e a avaliação do perfil acadêmico do(a) candidato(a), considerando o domínio da proposta, a capacidade argumentativa e a aderência da trajetória acadêmica aos objetivos do PPGA. A apresentação será exclusivamente oral, sem utilização de slides. Durante a entrevista, será vedado o uso de computador, telefone celular ou qualquer outro dispositivo eletrônico, sendo permitida apenas a consulta a anotações impressas ou manuscritas em papel. Não haverá indicação de provável orientador(a). O(A) candidato(a) que não comparecer à entrevista ou obtiver nota inferior a 7,0 (sete) na Etapa 2 será eliminado(a) do processo seletivo.</w:t>
      </w:r>
    </w:p>
    <w:p w14:paraId="7B199FAC" w14:textId="77777777" w:rsidR="00605B16" w:rsidRPr="007E3B4E" w:rsidRDefault="00FD11BE">
      <w:pPr>
        <w:widowControl w:val="0"/>
        <w:pBdr>
          <w:top w:val="nil"/>
          <w:left w:val="nil"/>
          <w:bottom w:val="nil"/>
          <w:right w:val="nil"/>
          <w:between w:val="nil"/>
        </w:pBdr>
        <w:spacing w:before="239" w:line="220" w:lineRule="auto"/>
        <w:ind w:left="1274" w:right="129" w:hanging="521"/>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3.1.3. ETAPA 3 – ANÁLISE DE TÍTULOS. A Análise de Títulos consistirá na análise da pontuação do currículo e será realizada conforme os critérios e as pontuações estabelecidos no ANEXO II deste Edital. Esta etapa terá caráter classificatório. A pontuação bruta obtida na Análise de Títulos será convertida em nota de 0,0 (zero) a 10,0 (dez). Será atribuída nota 10,0 (dez) ao candidato que obtiver a maior pontuação bruta entre os candidatos avaliados nesta etapa. As notas dos demais candidatos serão calculadas proporcionalmente, conforme a fórmula: </w:t>
      </w:r>
      <w:r w:rsidRPr="007E3B4E">
        <w:rPr>
          <w:rFonts w:ascii="Tahoma" w:eastAsia="Tahoma" w:hAnsi="Tahoma" w:cs="Tahoma"/>
          <w:b/>
          <w:bCs/>
          <w:color w:val="000000"/>
          <w:sz w:val="24"/>
          <w:szCs w:val="24"/>
        </w:rPr>
        <w:t>NE3 = (PC/PM) × 10</w:t>
      </w:r>
      <w:r w:rsidRPr="007E3B4E">
        <w:rPr>
          <w:rFonts w:ascii="Tahoma" w:eastAsia="Tahoma" w:hAnsi="Tahoma" w:cs="Tahoma"/>
          <w:color w:val="000000"/>
          <w:sz w:val="24"/>
          <w:szCs w:val="24"/>
        </w:rPr>
        <w:t xml:space="preserve">, em que </w:t>
      </w:r>
      <w:r w:rsidRPr="007E3B4E">
        <w:rPr>
          <w:rFonts w:ascii="Tahoma" w:eastAsia="Tahoma" w:hAnsi="Tahoma" w:cs="Tahoma"/>
          <w:b/>
          <w:bCs/>
          <w:color w:val="000000"/>
          <w:sz w:val="24"/>
          <w:szCs w:val="24"/>
        </w:rPr>
        <w:t>NE3</w:t>
      </w:r>
      <w:r w:rsidRPr="007E3B4E">
        <w:rPr>
          <w:rFonts w:ascii="Tahoma" w:eastAsia="Tahoma" w:hAnsi="Tahoma" w:cs="Tahoma"/>
          <w:color w:val="000000"/>
          <w:sz w:val="24"/>
          <w:szCs w:val="24"/>
        </w:rPr>
        <w:t xml:space="preserve"> corresponde à Nota da Etapa 3, </w:t>
      </w:r>
      <w:r w:rsidRPr="007E3B4E">
        <w:rPr>
          <w:rFonts w:ascii="Tahoma" w:eastAsia="Tahoma" w:hAnsi="Tahoma" w:cs="Tahoma"/>
          <w:b/>
          <w:bCs/>
          <w:color w:val="000000"/>
          <w:sz w:val="24"/>
          <w:szCs w:val="24"/>
        </w:rPr>
        <w:t>PC</w:t>
      </w:r>
      <w:r w:rsidRPr="007E3B4E">
        <w:rPr>
          <w:rFonts w:ascii="Tahoma" w:eastAsia="Tahoma" w:hAnsi="Tahoma" w:cs="Tahoma"/>
          <w:color w:val="000000"/>
          <w:sz w:val="24"/>
          <w:szCs w:val="24"/>
        </w:rPr>
        <w:t xml:space="preserve"> à pontuação bruta do candidato e </w:t>
      </w:r>
      <w:r w:rsidRPr="007E3B4E">
        <w:rPr>
          <w:rFonts w:ascii="Tahoma" w:eastAsia="Tahoma" w:hAnsi="Tahoma" w:cs="Tahoma"/>
          <w:b/>
          <w:bCs/>
          <w:color w:val="000000"/>
          <w:sz w:val="24"/>
          <w:szCs w:val="24"/>
        </w:rPr>
        <w:t>PM</w:t>
      </w:r>
      <w:r w:rsidRPr="007E3B4E">
        <w:rPr>
          <w:rFonts w:ascii="Tahoma" w:eastAsia="Tahoma" w:hAnsi="Tahoma" w:cs="Tahoma"/>
          <w:color w:val="000000"/>
          <w:sz w:val="24"/>
          <w:szCs w:val="24"/>
        </w:rPr>
        <w:t xml:space="preserve"> à maior pontuação bruta obtida entre os candidatos avaliados.</w:t>
      </w:r>
    </w:p>
    <w:p w14:paraId="210F887D" w14:textId="77777777" w:rsidR="00605B16" w:rsidRPr="007E3B4E" w:rsidRDefault="00FD11BE">
      <w:pPr>
        <w:widowControl w:val="0"/>
        <w:pBdr>
          <w:top w:val="nil"/>
          <w:left w:val="nil"/>
          <w:bottom w:val="nil"/>
          <w:right w:val="nil"/>
          <w:between w:val="nil"/>
        </w:pBdr>
        <w:spacing w:before="239" w:line="220" w:lineRule="auto"/>
        <w:ind w:left="1274" w:right="129" w:hanging="521"/>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3.1.4. CRITÉRIOS DE ELIMINAÇÃO: será automaticamente eliminado(a) do processo seletivo o(a) candidato(a) que: (i) não comparecer à prova objetiva e/ou deixar de responder à questão dissertativa da Etapa 1; (ii) não se pré-classificar entre os 5 (cinco) candidatos com as maiores MP1; (iii) não comparecer à entrevista da Etapa 2; ou (iv) obtiver nota inferior a 7,0 (sete) na Etapa 2. A Questão Dissertativa da </w:t>
      </w:r>
      <w:r w:rsidRPr="007E3B4E">
        <w:rPr>
          <w:rFonts w:ascii="Tahoma" w:eastAsia="Tahoma" w:hAnsi="Tahoma" w:cs="Tahoma"/>
          <w:color w:val="000000"/>
          <w:sz w:val="24"/>
          <w:szCs w:val="24"/>
        </w:rPr>
        <w:lastRenderedPageBreak/>
        <w:t>Etapa 1 terá caráter classificatório e não constituirá, isoladamente, critério de eliminação.</w:t>
      </w:r>
    </w:p>
    <w:p w14:paraId="6BF3F8C0" w14:textId="77777777" w:rsidR="00605B16" w:rsidRPr="007E3B4E" w:rsidRDefault="00605B16">
      <w:pPr>
        <w:widowControl w:val="0"/>
        <w:pBdr>
          <w:top w:val="nil"/>
          <w:left w:val="nil"/>
          <w:bottom w:val="nil"/>
          <w:right w:val="nil"/>
          <w:between w:val="nil"/>
        </w:pBdr>
        <w:spacing w:before="239" w:line="220" w:lineRule="auto"/>
        <w:ind w:left="1274" w:right="129" w:hanging="521"/>
        <w:jc w:val="both"/>
        <w:rPr>
          <w:rFonts w:ascii="Tahoma" w:eastAsia="Tahoma" w:hAnsi="Tahoma" w:cs="Tahoma"/>
          <w:color w:val="000000"/>
          <w:sz w:val="24"/>
          <w:szCs w:val="24"/>
        </w:rPr>
      </w:pPr>
    </w:p>
    <w:p w14:paraId="099AD9AF" w14:textId="77777777" w:rsidR="00605B16" w:rsidRPr="007E3B4E" w:rsidRDefault="00FD11BE">
      <w:pPr>
        <w:widowControl w:val="0"/>
        <w:pBdr>
          <w:top w:val="nil"/>
          <w:left w:val="nil"/>
          <w:bottom w:val="nil"/>
          <w:right w:val="nil"/>
          <w:between w:val="nil"/>
        </w:pBdr>
        <w:spacing w:before="264" w:line="240" w:lineRule="auto"/>
        <w:ind w:left="3"/>
        <w:rPr>
          <w:rFonts w:ascii="Tahoma" w:eastAsia="Tahoma" w:hAnsi="Tahoma" w:cs="Tahoma"/>
          <w:color w:val="000000"/>
          <w:sz w:val="24"/>
          <w:szCs w:val="24"/>
        </w:rPr>
      </w:pPr>
      <w:r w:rsidRPr="007E3B4E">
        <w:rPr>
          <w:rFonts w:ascii="Tahoma" w:eastAsia="Tahoma" w:hAnsi="Tahoma" w:cs="Tahoma"/>
          <w:color w:val="000000"/>
          <w:sz w:val="24"/>
          <w:szCs w:val="24"/>
        </w:rPr>
        <w:t xml:space="preserve">3.2. Da classificação dos candidatos </w:t>
      </w:r>
    </w:p>
    <w:p w14:paraId="149DD2B0" w14:textId="77777777" w:rsidR="00605B16" w:rsidRPr="007E3B4E" w:rsidRDefault="00FD11BE">
      <w:pPr>
        <w:widowControl w:val="0"/>
        <w:pBdr>
          <w:top w:val="nil"/>
          <w:left w:val="nil"/>
          <w:bottom w:val="nil"/>
          <w:right w:val="nil"/>
          <w:between w:val="nil"/>
        </w:pBdr>
        <w:spacing w:before="72" w:line="220" w:lineRule="auto"/>
        <w:ind w:left="1598" w:right="145" w:hanging="721"/>
        <w:jc w:val="both"/>
        <w:rPr>
          <w:rFonts w:ascii="Tahoma" w:eastAsia="Tahoma" w:hAnsi="Tahoma" w:cs="Tahoma"/>
          <w:color w:val="000000"/>
          <w:sz w:val="24"/>
          <w:szCs w:val="24"/>
        </w:rPr>
      </w:pPr>
      <w:r w:rsidRPr="007E3B4E">
        <w:rPr>
          <w:rFonts w:ascii="Tahoma" w:eastAsia="Tahoma" w:hAnsi="Tahoma" w:cs="Tahoma"/>
          <w:color w:val="000000"/>
          <w:sz w:val="24"/>
          <w:szCs w:val="24"/>
        </w:rPr>
        <w:t>3.2.1. CRITÉRIOS PARA CLASSIFICAÇÃO: Para a classificação final dos candidatos, serão aplicados pesos às notas obtidas nas três etapas do processo seletivo, conforme o quadro a seguir:</w:t>
      </w:r>
    </w:p>
    <w:p w14:paraId="05A861B0" w14:textId="77777777" w:rsidR="00605B16" w:rsidRPr="007E3B4E" w:rsidRDefault="00605B16">
      <w:pPr>
        <w:widowControl w:val="0"/>
        <w:pBdr>
          <w:top w:val="nil"/>
          <w:left w:val="nil"/>
          <w:bottom w:val="nil"/>
          <w:right w:val="nil"/>
          <w:between w:val="nil"/>
        </w:pBdr>
        <w:spacing w:before="72" w:line="220" w:lineRule="auto"/>
        <w:ind w:left="1598" w:right="145" w:hanging="721"/>
        <w:jc w:val="both"/>
        <w:rPr>
          <w:rFonts w:ascii="Tahoma" w:eastAsia="Tahoma" w:hAnsi="Tahoma" w:cs="Tahoma"/>
          <w:color w:val="000000"/>
          <w:sz w:val="24"/>
          <w:szCs w:val="24"/>
        </w:rPr>
      </w:pPr>
    </w:p>
    <w:tbl>
      <w:tblPr>
        <w:tblStyle w:val="ab"/>
        <w:tblW w:w="8036" w:type="dxa"/>
        <w:tblInd w:w="1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1004"/>
        <w:gridCol w:w="3805"/>
      </w:tblGrid>
      <w:tr w:rsidR="00605B16" w:rsidRPr="007E3B4E" w14:paraId="486E2C45" w14:textId="77777777">
        <w:tc>
          <w:tcPr>
            <w:tcW w:w="3227" w:type="dxa"/>
            <w:shd w:val="clear" w:color="auto" w:fill="DAEEF3"/>
          </w:tcPr>
          <w:p w14:paraId="27B855CF"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ETAPA DO PROCESSO SELETIVO</w:t>
            </w:r>
          </w:p>
        </w:tc>
        <w:tc>
          <w:tcPr>
            <w:tcW w:w="1004" w:type="dxa"/>
          </w:tcPr>
          <w:p w14:paraId="65C0BADE" w14:textId="77777777" w:rsidR="00605B16" w:rsidRPr="007E3B4E" w:rsidRDefault="00FD11BE">
            <w:pPr>
              <w:widowControl w:val="0"/>
              <w:spacing w:before="72" w:line="220" w:lineRule="auto"/>
              <w:ind w:right="145"/>
              <w:jc w:val="both"/>
              <w:rPr>
                <w:rFonts w:ascii="Tahoma" w:eastAsia="Tahoma" w:hAnsi="Tahoma" w:cs="Tahoma"/>
                <w:b/>
                <w:bCs/>
                <w:color w:val="000000"/>
                <w:sz w:val="24"/>
                <w:szCs w:val="24"/>
              </w:rPr>
            </w:pPr>
            <w:r w:rsidRPr="007E3B4E">
              <w:rPr>
                <w:rFonts w:ascii="Tahoma" w:eastAsia="Tahoma" w:hAnsi="Tahoma" w:cs="Tahoma"/>
                <w:b/>
                <w:bCs/>
                <w:color w:val="000000"/>
                <w:sz w:val="24"/>
                <w:szCs w:val="24"/>
              </w:rPr>
              <w:t>PESO</w:t>
            </w:r>
          </w:p>
        </w:tc>
        <w:tc>
          <w:tcPr>
            <w:tcW w:w="3805" w:type="dxa"/>
          </w:tcPr>
          <w:p w14:paraId="2DCDBA3B" w14:textId="77777777" w:rsidR="00605B16" w:rsidRPr="007E3B4E" w:rsidRDefault="00FD11BE">
            <w:pPr>
              <w:widowControl w:val="0"/>
              <w:spacing w:before="72" w:line="220" w:lineRule="auto"/>
              <w:ind w:right="145"/>
              <w:jc w:val="both"/>
              <w:rPr>
                <w:rFonts w:ascii="Tahoma" w:eastAsia="Tahoma" w:hAnsi="Tahoma" w:cs="Tahoma"/>
                <w:b/>
                <w:bCs/>
                <w:color w:val="000000"/>
                <w:sz w:val="24"/>
                <w:szCs w:val="24"/>
              </w:rPr>
            </w:pPr>
            <w:r w:rsidRPr="007E3B4E">
              <w:rPr>
                <w:rFonts w:ascii="Tahoma" w:eastAsia="Tahoma" w:hAnsi="Tahoma" w:cs="Tahoma"/>
                <w:b/>
                <w:bCs/>
                <w:color w:val="000000"/>
                <w:sz w:val="24"/>
                <w:szCs w:val="24"/>
              </w:rPr>
              <w:t>CARÁTER</w:t>
            </w:r>
          </w:p>
        </w:tc>
      </w:tr>
      <w:tr w:rsidR="00605B16" w:rsidRPr="007E3B4E" w14:paraId="48481EA4" w14:textId="77777777">
        <w:tc>
          <w:tcPr>
            <w:tcW w:w="3227" w:type="dxa"/>
            <w:shd w:val="clear" w:color="auto" w:fill="DAEEF3"/>
          </w:tcPr>
          <w:p w14:paraId="45A52DC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Etapa 1*</w:t>
            </w:r>
          </w:p>
        </w:tc>
        <w:tc>
          <w:tcPr>
            <w:tcW w:w="1004" w:type="dxa"/>
          </w:tcPr>
          <w:p w14:paraId="6CDB1066" w14:textId="77777777" w:rsidR="00605B16" w:rsidRPr="007E3B4E" w:rsidRDefault="00FD11BE">
            <w:pPr>
              <w:widowControl w:val="0"/>
              <w:spacing w:before="72" w:line="220" w:lineRule="auto"/>
              <w:ind w:right="145"/>
              <w:jc w:val="center"/>
              <w:rPr>
                <w:rFonts w:ascii="Tahoma" w:eastAsia="Tahoma" w:hAnsi="Tahoma" w:cs="Tahoma"/>
                <w:color w:val="000000"/>
                <w:sz w:val="24"/>
                <w:szCs w:val="24"/>
              </w:rPr>
            </w:pPr>
            <w:r w:rsidRPr="007E3B4E">
              <w:rPr>
                <w:rFonts w:ascii="Tahoma" w:eastAsia="Tahoma" w:hAnsi="Tahoma" w:cs="Tahoma"/>
                <w:color w:val="000000"/>
                <w:sz w:val="24"/>
                <w:szCs w:val="24"/>
              </w:rPr>
              <w:t>3</w:t>
            </w:r>
          </w:p>
        </w:tc>
        <w:tc>
          <w:tcPr>
            <w:tcW w:w="3805" w:type="dxa"/>
          </w:tcPr>
          <w:p w14:paraId="2B110DB8" w14:textId="77777777" w:rsidR="00605B16" w:rsidRPr="007E3B4E" w:rsidRDefault="00FD11BE">
            <w:pPr>
              <w:widowControl w:val="0"/>
              <w:spacing w:before="72" w:line="220" w:lineRule="auto"/>
              <w:ind w:right="145"/>
              <w:jc w:val="both"/>
              <w:rPr>
                <w:rFonts w:ascii="Tahoma" w:eastAsia="Tahoma" w:hAnsi="Tahoma" w:cs="Tahoma"/>
                <w:color w:val="000000"/>
                <w:sz w:val="24"/>
                <w:szCs w:val="24"/>
              </w:rPr>
            </w:pPr>
            <w:r w:rsidRPr="007E3B4E">
              <w:rPr>
                <w:rFonts w:ascii="Tahoma" w:eastAsia="Tahoma" w:hAnsi="Tahoma" w:cs="Tahoma"/>
                <w:color w:val="000000"/>
                <w:sz w:val="24"/>
                <w:szCs w:val="24"/>
              </w:rPr>
              <w:t>Eliminatória e classificatória</w:t>
            </w:r>
          </w:p>
        </w:tc>
      </w:tr>
      <w:tr w:rsidR="00605B16" w:rsidRPr="007E3B4E" w14:paraId="30B566E2" w14:textId="77777777">
        <w:tc>
          <w:tcPr>
            <w:tcW w:w="3227" w:type="dxa"/>
            <w:shd w:val="clear" w:color="auto" w:fill="DAEEF3"/>
          </w:tcPr>
          <w:p w14:paraId="11CC4868"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Etapa 2*</w:t>
            </w:r>
          </w:p>
        </w:tc>
        <w:tc>
          <w:tcPr>
            <w:tcW w:w="1004" w:type="dxa"/>
          </w:tcPr>
          <w:p w14:paraId="6502748D" w14:textId="77777777" w:rsidR="00605B16" w:rsidRPr="007E3B4E" w:rsidRDefault="00FD11BE">
            <w:pPr>
              <w:widowControl w:val="0"/>
              <w:spacing w:before="72" w:line="220" w:lineRule="auto"/>
              <w:ind w:right="145"/>
              <w:jc w:val="center"/>
              <w:rPr>
                <w:rFonts w:ascii="Tahoma" w:eastAsia="Tahoma" w:hAnsi="Tahoma" w:cs="Tahoma"/>
                <w:color w:val="000000"/>
                <w:sz w:val="24"/>
                <w:szCs w:val="24"/>
              </w:rPr>
            </w:pPr>
            <w:r w:rsidRPr="007E3B4E">
              <w:rPr>
                <w:rFonts w:ascii="Tahoma" w:eastAsia="Tahoma" w:hAnsi="Tahoma" w:cs="Tahoma"/>
                <w:color w:val="000000"/>
                <w:sz w:val="24"/>
                <w:szCs w:val="24"/>
              </w:rPr>
              <w:t>5</w:t>
            </w:r>
          </w:p>
        </w:tc>
        <w:tc>
          <w:tcPr>
            <w:tcW w:w="3805" w:type="dxa"/>
          </w:tcPr>
          <w:p w14:paraId="2A3E3CF6"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Eliminatória e classificatória</w:t>
            </w:r>
          </w:p>
        </w:tc>
      </w:tr>
      <w:tr w:rsidR="00605B16" w:rsidRPr="007E3B4E" w14:paraId="1BF0BE7D" w14:textId="77777777">
        <w:tc>
          <w:tcPr>
            <w:tcW w:w="3227" w:type="dxa"/>
            <w:shd w:val="clear" w:color="auto" w:fill="DAEEF3"/>
          </w:tcPr>
          <w:p w14:paraId="3A38CAD0"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Etapa 3</w:t>
            </w:r>
          </w:p>
        </w:tc>
        <w:tc>
          <w:tcPr>
            <w:tcW w:w="1004" w:type="dxa"/>
          </w:tcPr>
          <w:p w14:paraId="2FC957D1" w14:textId="77777777" w:rsidR="00605B16" w:rsidRPr="007E3B4E" w:rsidRDefault="00FD11BE">
            <w:pPr>
              <w:widowControl w:val="0"/>
              <w:spacing w:before="72" w:line="220" w:lineRule="auto"/>
              <w:ind w:right="145"/>
              <w:jc w:val="center"/>
              <w:rPr>
                <w:rFonts w:ascii="Tahoma" w:eastAsia="Tahoma" w:hAnsi="Tahoma" w:cs="Tahoma"/>
                <w:color w:val="000000"/>
                <w:sz w:val="24"/>
                <w:szCs w:val="24"/>
              </w:rPr>
            </w:pPr>
            <w:r w:rsidRPr="007E3B4E">
              <w:rPr>
                <w:rFonts w:ascii="Tahoma" w:eastAsia="Tahoma" w:hAnsi="Tahoma" w:cs="Tahoma"/>
                <w:color w:val="000000"/>
                <w:sz w:val="24"/>
                <w:szCs w:val="24"/>
              </w:rPr>
              <w:t>2</w:t>
            </w:r>
          </w:p>
        </w:tc>
        <w:tc>
          <w:tcPr>
            <w:tcW w:w="3805" w:type="dxa"/>
          </w:tcPr>
          <w:p w14:paraId="5A3AC6FD" w14:textId="77777777" w:rsidR="00605B16" w:rsidRPr="007E3B4E" w:rsidRDefault="00FD11BE">
            <w:pPr>
              <w:widowControl w:val="0"/>
              <w:spacing w:before="72" w:line="220" w:lineRule="auto"/>
              <w:ind w:right="145"/>
              <w:jc w:val="both"/>
              <w:rPr>
                <w:rFonts w:ascii="Tahoma" w:eastAsia="Tahoma" w:hAnsi="Tahoma" w:cs="Tahoma"/>
                <w:color w:val="000000"/>
                <w:sz w:val="24"/>
                <w:szCs w:val="24"/>
              </w:rPr>
            </w:pPr>
            <w:r w:rsidRPr="007E3B4E">
              <w:rPr>
                <w:rFonts w:ascii="Tahoma" w:eastAsia="Tahoma" w:hAnsi="Tahoma" w:cs="Tahoma"/>
                <w:color w:val="000000"/>
                <w:sz w:val="24"/>
                <w:szCs w:val="24"/>
              </w:rPr>
              <w:t>Classificatória</w:t>
            </w:r>
          </w:p>
        </w:tc>
      </w:tr>
    </w:tbl>
    <w:p w14:paraId="7DC88E6F" w14:textId="77777777" w:rsidR="00605B16" w:rsidRPr="007E3B4E" w:rsidRDefault="00FD11BE">
      <w:pPr>
        <w:widowControl w:val="0"/>
        <w:pBdr>
          <w:top w:val="nil"/>
          <w:left w:val="nil"/>
          <w:bottom w:val="nil"/>
          <w:right w:val="nil"/>
          <w:between w:val="nil"/>
        </w:pBdr>
        <w:spacing w:before="72" w:line="220" w:lineRule="auto"/>
        <w:ind w:left="1598" w:right="145" w:hanging="721"/>
        <w:jc w:val="both"/>
        <w:rPr>
          <w:rFonts w:ascii="Tahoma" w:eastAsia="Tahoma" w:hAnsi="Tahoma" w:cs="Tahoma"/>
          <w:color w:val="000000"/>
          <w:sz w:val="24"/>
          <w:szCs w:val="24"/>
        </w:rPr>
      </w:pPr>
      <w:r w:rsidRPr="007E3B4E">
        <w:rPr>
          <w:rFonts w:ascii="Tahoma" w:eastAsia="Tahoma" w:hAnsi="Tahoma" w:cs="Tahoma"/>
          <w:color w:val="000000"/>
          <w:sz w:val="24"/>
          <w:szCs w:val="24"/>
        </w:rPr>
        <w:t>*A nota da Etapa 2 será composta pela avaliação do projeto de pesquisa, com peso 3 (três), e pela entrevista, com peso 7 (sete).</w:t>
      </w:r>
    </w:p>
    <w:p w14:paraId="120D2E0A" w14:textId="77777777" w:rsidR="00605B16" w:rsidRPr="007E3B4E" w:rsidRDefault="00FD11BE">
      <w:pPr>
        <w:widowControl w:val="0"/>
        <w:pBdr>
          <w:top w:val="nil"/>
          <w:left w:val="nil"/>
          <w:bottom w:val="nil"/>
          <w:right w:val="nil"/>
          <w:between w:val="nil"/>
        </w:pBdr>
        <w:spacing w:before="72" w:line="220" w:lineRule="auto"/>
        <w:ind w:left="1598" w:right="145" w:hanging="721"/>
        <w:jc w:val="both"/>
        <w:rPr>
          <w:rFonts w:ascii="Tahoma" w:eastAsia="Tahoma" w:hAnsi="Tahoma" w:cs="Tahoma"/>
          <w:color w:val="000000"/>
          <w:sz w:val="24"/>
          <w:szCs w:val="24"/>
        </w:rPr>
      </w:pPr>
      <w:r w:rsidRPr="007E3B4E">
        <w:rPr>
          <w:rFonts w:ascii="Tahoma" w:eastAsia="Tahoma" w:hAnsi="Tahoma" w:cs="Tahoma"/>
          <w:color w:val="000000"/>
          <w:sz w:val="24"/>
          <w:szCs w:val="24"/>
        </w:rPr>
        <w:t>* Para fins de cálculo da média final do processo seletivo, a Nota da Etapa 1 (NE1) corresponderá à Média Preliminar da Etapa 1 (MP1), calculada pela fórmula NE1 = MP1 = (PO + IRA)/2, utilizando-se o IRA convertido para a escala de 0,0 a 10,0 quando necessário. A nota obtida na Questão Dissertativa será utilizada exclusivamente para estabelecer a ordem de classificação, do 1º ao 5º lugar, dos 5 (cinco) candidatos habilitados a prosseguir no processo seletivo, não integrando o cálculo da média final.</w:t>
      </w:r>
    </w:p>
    <w:p w14:paraId="1EABF6E6" w14:textId="77777777" w:rsidR="00605B16" w:rsidRPr="007E3B4E" w:rsidRDefault="00FD11BE">
      <w:pPr>
        <w:widowControl w:val="0"/>
        <w:pBdr>
          <w:top w:val="nil"/>
          <w:left w:val="nil"/>
          <w:bottom w:val="nil"/>
          <w:right w:val="nil"/>
          <w:between w:val="nil"/>
        </w:pBdr>
        <w:spacing w:before="349" w:line="221" w:lineRule="auto"/>
        <w:ind w:left="1598" w:right="139" w:hanging="721"/>
        <w:jc w:val="both"/>
        <w:rPr>
          <w:rFonts w:ascii="Tahoma" w:eastAsia="Tahoma" w:hAnsi="Tahoma" w:cs="Tahoma"/>
          <w:color w:val="000000"/>
          <w:sz w:val="24"/>
          <w:szCs w:val="24"/>
        </w:rPr>
      </w:pPr>
      <w:r w:rsidRPr="007E3B4E">
        <w:rPr>
          <w:rFonts w:ascii="Tahoma" w:eastAsia="Tahoma" w:hAnsi="Tahoma" w:cs="Tahoma"/>
          <w:color w:val="000000"/>
          <w:sz w:val="24"/>
          <w:szCs w:val="24"/>
        </w:rPr>
        <w:t>3.2.2. A média final (MF) será calculada pela média ponderada das notas obtidas nas três etapas, de acordo com os pesos previstos no item 3.2.1, conforme a fórmula: MF = [(NE1 × 3) + (NE2 × 5) + (NE3 × 2)] / 10. A média final será utilizada para a elaboração da lista de candidatos(as) aprovados(as), em ordem decrescente de pontuação.</w:t>
      </w:r>
    </w:p>
    <w:p w14:paraId="462B910C" w14:textId="77777777" w:rsidR="00605B16" w:rsidRPr="007E3B4E" w:rsidRDefault="00FD11BE">
      <w:pPr>
        <w:widowControl w:val="0"/>
        <w:pBdr>
          <w:top w:val="nil"/>
          <w:left w:val="nil"/>
          <w:bottom w:val="nil"/>
          <w:right w:val="nil"/>
          <w:between w:val="nil"/>
        </w:pBdr>
        <w:spacing w:before="266" w:line="221" w:lineRule="auto"/>
        <w:ind w:left="1958" w:right="141" w:hanging="360"/>
        <w:jc w:val="both"/>
        <w:rPr>
          <w:rFonts w:ascii="Tahoma" w:eastAsia="Tahoma" w:hAnsi="Tahoma" w:cs="Tahoma"/>
          <w:color w:val="000000"/>
          <w:sz w:val="24"/>
          <w:szCs w:val="24"/>
        </w:rPr>
      </w:pPr>
      <w:r w:rsidRPr="007E3B4E">
        <w:rPr>
          <w:rFonts w:ascii="Tahoma" w:eastAsia="Tahoma" w:hAnsi="Tahoma" w:cs="Tahoma"/>
          <w:color w:val="000000"/>
          <w:sz w:val="24"/>
          <w:szCs w:val="24"/>
        </w:rPr>
        <w:t>a) No caso de empate, serão considerados os seguintes critérios de desempate, por ordem de prioridade: nota da Prova de Títulos e nota do Projeto de Pesquisa. Permanecendo o empate, o critério entre os candidatos será o maior tempo de formação na graduação.</w:t>
      </w:r>
    </w:p>
    <w:p w14:paraId="10685BBE" w14:textId="73C79653" w:rsidR="00605B16" w:rsidRPr="007E3B4E" w:rsidRDefault="00FD11BE" w:rsidP="007E3B4E">
      <w:pPr>
        <w:widowControl w:val="0"/>
        <w:pBdr>
          <w:top w:val="nil"/>
          <w:left w:val="nil"/>
          <w:bottom w:val="nil"/>
          <w:right w:val="nil"/>
          <w:between w:val="nil"/>
        </w:pBdr>
        <w:spacing w:before="268" w:line="221" w:lineRule="auto"/>
        <w:ind w:left="422" w:right="71" w:hanging="419"/>
        <w:jc w:val="both"/>
        <w:rPr>
          <w:rFonts w:ascii="Tahoma" w:eastAsia="Tahoma" w:hAnsi="Tahoma" w:cs="Tahoma"/>
          <w:b/>
          <w:bCs/>
          <w:color w:val="000000"/>
          <w:sz w:val="24"/>
          <w:szCs w:val="24"/>
        </w:rPr>
      </w:pPr>
      <w:r w:rsidRPr="007E3B4E">
        <w:rPr>
          <w:rFonts w:ascii="Tahoma" w:eastAsia="Tahoma" w:hAnsi="Tahoma" w:cs="Tahoma"/>
          <w:color w:val="000000"/>
          <w:sz w:val="24"/>
          <w:szCs w:val="24"/>
        </w:rPr>
        <w:t>3.3. O resultado final, com os nomes dos(as) candidatos(as) aprovados(as), classificados(as) e respectivos(as) suplentes, ordenados(as) em ordem decrescente da média final obtida no processo seletivo, será divulgado conforme o cronograma de atividades pela PROPPG/UFERSA no endereço eletrôni</w:t>
      </w:r>
      <w:r w:rsidR="007E3B4E" w:rsidRPr="007E3B4E">
        <w:rPr>
          <w:rFonts w:ascii="Tahoma" w:eastAsia="Tahoma" w:hAnsi="Tahoma" w:cs="Tahoma"/>
          <w:color w:val="000000"/>
          <w:sz w:val="24"/>
          <w:szCs w:val="24"/>
        </w:rPr>
        <w:t xml:space="preserve">co </w:t>
      </w:r>
      <w:hyperlink r:id="rId8" w:history="1">
        <w:r w:rsidR="00122A99" w:rsidRPr="006300B1">
          <w:rPr>
            <w:rStyle w:val="Hyperlink"/>
            <w:rFonts w:ascii="Tahoma" w:eastAsia="Tahoma" w:hAnsi="Tahoma" w:cs="Tahoma"/>
            <w:sz w:val="24"/>
            <w:szCs w:val="24"/>
          </w:rPr>
          <w:t>https://ppga.ufersa.edu.br/processo-seletivo-2027-ifrn/</w:t>
        </w:r>
      </w:hyperlink>
      <w:r w:rsidR="007E3B4E" w:rsidRPr="007E3B4E">
        <w:rPr>
          <w:rFonts w:ascii="Tahoma" w:eastAsia="Tahoma" w:hAnsi="Tahoma" w:cs="Tahoma"/>
          <w:color w:val="000000"/>
          <w:sz w:val="24"/>
          <w:szCs w:val="24"/>
        </w:rPr>
        <w:t>.</w:t>
      </w:r>
    </w:p>
    <w:p w14:paraId="0E944E76" w14:textId="77777777" w:rsidR="00605B16" w:rsidRPr="007E3B4E" w:rsidRDefault="00FD11BE">
      <w:pPr>
        <w:widowControl w:val="0"/>
        <w:pBdr>
          <w:top w:val="nil"/>
          <w:left w:val="nil"/>
          <w:bottom w:val="nil"/>
          <w:right w:val="nil"/>
          <w:between w:val="nil"/>
        </w:pBdr>
        <w:spacing w:before="265" w:line="221" w:lineRule="auto"/>
        <w:ind w:left="2" w:right="139" w:hanging="2"/>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4.1. Os pedidos de recurso deverão ser realizados EXCLUSIVAMENTE através de e-mail dirigido à Coordenação do PPGA (via endereço eletrônico ppga@ufersa.edu.br, contendo o nome completo do candidato e CPF), dentro dos prazos previstos no cronograma de atividades, </w:t>
      </w:r>
      <w:r w:rsidRPr="007E3B4E">
        <w:rPr>
          <w:rFonts w:ascii="Tahoma" w:eastAsia="Tahoma" w:hAnsi="Tahoma" w:cs="Tahoma"/>
          <w:color w:val="000000"/>
          <w:sz w:val="24"/>
          <w:szCs w:val="24"/>
        </w:rPr>
        <w:lastRenderedPageBreak/>
        <w:t xml:space="preserve">descrito no item 6 deste edital. O PPGA se abstém de quaisquer custos que o candidato tenha para interposição de recurso diante deste Edital. </w:t>
      </w:r>
    </w:p>
    <w:p w14:paraId="6A92AE73" w14:textId="77777777" w:rsidR="00605B16" w:rsidRPr="007E3B4E" w:rsidRDefault="00FD11BE">
      <w:pPr>
        <w:widowControl w:val="0"/>
        <w:pBdr>
          <w:top w:val="nil"/>
          <w:left w:val="nil"/>
          <w:bottom w:val="nil"/>
          <w:right w:val="nil"/>
          <w:between w:val="nil"/>
        </w:pBdr>
        <w:spacing w:before="269" w:line="221" w:lineRule="auto"/>
        <w:ind w:left="2" w:right="152" w:hanging="2"/>
        <w:jc w:val="both"/>
        <w:rPr>
          <w:rFonts w:ascii="Tahoma" w:eastAsia="Tahoma" w:hAnsi="Tahoma" w:cs="Tahoma"/>
          <w:color w:val="000000"/>
          <w:sz w:val="24"/>
          <w:szCs w:val="24"/>
        </w:rPr>
      </w:pPr>
      <w:r w:rsidRPr="007E3B4E">
        <w:rPr>
          <w:rFonts w:ascii="Tahoma" w:eastAsia="Tahoma" w:hAnsi="Tahoma" w:cs="Tahoma"/>
          <w:color w:val="000000"/>
          <w:sz w:val="24"/>
          <w:szCs w:val="24"/>
        </w:rPr>
        <w:t>4.2. O candidato cujo pedido de inscrição não tiver sido homologado ou deferido poderá recorrer dessa decisão no prazo estipulado no cronograma disposto no item 6, observadas as condições estabelecidas no item 2.3 deste Edital.</w:t>
      </w:r>
    </w:p>
    <w:p w14:paraId="183B6AB7" w14:textId="77777777" w:rsidR="00605B16" w:rsidRPr="007E3B4E" w:rsidRDefault="00FD11BE">
      <w:pPr>
        <w:widowControl w:val="0"/>
        <w:pBdr>
          <w:top w:val="nil"/>
          <w:left w:val="nil"/>
          <w:bottom w:val="nil"/>
          <w:right w:val="nil"/>
          <w:between w:val="nil"/>
        </w:pBdr>
        <w:spacing w:before="268" w:line="219" w:lineRule="auto"/>
        <w:ind w:left="4" w:right="153" w:hanging="2"/>
        <w:jc w:val="both"/>
        <w:rPr>
          <w:rFonts w:ascii="Tahoma" w:eastAsia="Tahoma" w:hAnsi="Tahoma" w:cs="Tahoma"/>
          <w:color w:val="000000"/>
          <w:sz w:val="24"/>
          <w:szCs w:val="24"/>
        </w:rPr>
      </w:pPr>
      <w:r w:rsidRPr="007E3B4E">
        <w:rPr>
          <w:rFonts w:ascii="Tahoma" w:eastAsia="Tahoma" w:hAnsi="Tahoma" w:cs="Tahoma"/>
          <w:color w:val="000000"/>
          <w:sz w:val="24"/>
          <w:szCs w:val="24"/>
        </w:rPr>
        <w:t>4.3. Caberá recurso contra o resultado preliminar da Etapa 1 e contra o Resultado Final Preliminar, nos prazos estabelecidos no cronograma do item 6 deste Edital. O recurso deverá restringir-se aos critérios e documentos já apresentados ou produzidos no processo seletivo, não sendo admitida a juntada de novos documentos para suprir exigências de inscrição.</w:t>
      </w:r>
    </w:p>
    <w:p w14:paraId="3A79A867" w14:textId="6A2B898D" w:rsidR="00605B16" w:rsidRPr="007E3B4E" w:rsidRDefault="00FD11BE">
      <w:pPr>
        <w:widowControl w:val="0"/>
        <w:pBdr>
          <w:top w:val="nil"/>
          <w:left w:val="nil"/>
          <w:bottom w:val="nil"/>
          <w:right w:val="nil"/>
          <w:between w:val="nil"/>
        </w:pBdr>
        <w:spacing w:before="275" w:line="240" w:lineRule="auto"/>
        <w:ind w:left="2"/>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4.4. Ultimando-se os julgamentos dos recursos relativos ao processo seletivo, a lista definitiva com os nomes dos(as) candidatos(as) aprovados(as), classificados(as) e respectivos(as) suplentes será homologada pelo Colegiado do PPGA e publicada no endereço eletrônico </w:t>
      </w:r>
      <w:hyperlink r:id="rId9" w:history="1">
        <w:r w:rsidR="00122A99" w:rsidRPr="006300B1">
          <w:rPr>
            <w:rStyle w:val="Hyperlink"/>
            <w:rFonts w:ascii="Tahoma" w:eastAsia="Tahoma" w:hAnsi="Tahoma" w:cs="Tahoma"/>
            <w:sz w:val="24"/>
            <w:szCs w:val="24"/>
          </w:rPr>
          <w:t>https://ppga.ufersa.edu.br/processo-seletivo-2027-ifrn/</w:t>
        </w:r>
      </w:hyperlink>
      <w:r w:rsidRPr="007E3B4E">
        <w:rPr>
          <w:rFonts w:ascii="Tahoma" w:eastAsia="Tahoma" w:hAnsi="Tahoma" w:cs="Tahoma"/>
          <w:color w:val="000000"/>
          <w:sz w:val="24"/>
          <w:szCs w:val="24"/>
        </w:rPr>
        <w:t>.</w:t>
      </w:r>
    </w:p>
    <w:p w14:paraId="683E3A8D" w14:textId="77777777" w:rsidR="00605B16" w:rsidRPr="007E3B4E" w:rsidRDefault="00FD11BE">
      <w:pPr>
        <w:widowControl w:val="0"/>
        <w:pBdr>
          <w:top w:val="nil"/>
          <w:left w:val="nil"/>
          <w:bottom w:val="nil"/>
          <w:right w:val="nil"/>
          <w:between w:val="nil"/>
        </w:pBdr>
        <w:spacing w:before="270" w:line="240" w:lineRule="auto"/>
        <w:ind w:left="5"/>
        <w:rPr>
          <w:rFonts w:ascii="Tahoma" w:eastAsia="Tahoma" w:hAnsi="Tahoma" w:cs="Tahoma"/>
          <w:b/>
          <w:bCs/>
          <w:color w:val="000000"/>
          <w:sz w:val="24"/>
          <w:szCs w:val="24"/>
        </w:rPr>
      </w:pPr>
      <w:r w:rsidRPr="007E3B4E">
        <w:rPr>
          <w:rFonts w:ascii="Tahoma" w:eastAsia="Tahoma" w:hAnsi="Tahoma" w:cs="Tahoma"/>
          <w:b/>
          <w:bCs/>
          <w:color w:val="000000"/>
          <w:sz w:val="24"/>
          <w:szCs w:val="24"/>
        </w:rPr>
        <w:t xml:space="preserve">5. DAS DISPOSIÇÕES GERAIS </w:t>
      </w:r>
    </w:p>
    <w:p w14:paraId="365929D6" w14:textId="77777777" w:rsidR="00605B16" w:rsidRPr="007E3B4E" w:rsidRDefault="00FD11BE">
      <w:pPr>
        <w:widowControl w:val="0"/>
        <w:pBdr>
          <w:top w:val="nil"/>
          <w:left w:val="nil"/>
          <w:bottom w:val="nil"/>
          <w:right w:val="nil"/>
          <w:between w:val="nil"/>
        </w:pBdr>
        <w:spacing w:before="263" w:line="220" w:lineRule="auto"/>
        <w:ind w:left="4" w:right="145" w:firstLine="6"/>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5.1. É de inteira responsabilidade do candidato acompanhar a publicação ou a divulgação dos atos pertinentes ao processo seletivo de que trata este Edital, obrigando-se a atender aos prazos e condições estipulados e aos que forem publicados durante a execução deste processo. </w:t>
      </w:r>
    </w:p>
    <w:p w14:paraId="15A6BED3" w14:textId="77777777" w:rsidR="00605B16" w:rsidRPr="007E3B4E" w:rsidRDefault="00FD11BE">
      <w:pPr>
        <w:widowControl w:val="0"/>
        <w:pBdr>
          <w:top w:val="nil"/>
          <w:left w:val="nil"/>
          <w:bottom w:val="nil"/>
          <w:right w:val="nil"/>
          <w:between w:val="nil"/>
        </w:pBdr>
        <w:spacing w:before="271" w:line="220" w:lineRule="auto"/>
        <w:ind w:left="4" w:right="139" w:firstLine="6"/>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5.2. O candidato aprovado e classificado no processo de seleção deverá efetuar sua matrícula dentro do prazo delimitado pelo cronograma de atividades disposto no item 6 do presente edital, mediante apresentação da documentação exigida. </w:t>
      </w:r>
    </w:p>
    <w:p w14:paraId="38F37474" w14:textId="77777777" w:rsidR="00605B16" w:rsidRPr="007E3B4E" w:rsidRDefault="00FD11BE">
      <w:pPr>
        <w:widowControl w:val="0"/>
        <w:pBdr>
          <w:top w:val="nil"/>
          <w:left w:val="nil"/>
          <w:bottom w:val="nil"/>
          <w:right w:val="nil"/>
          <w:between w:val="nil"/>
        </w:pBdr>
        <w:spacing w:before="269" w:line="221" w:lineRule="auto"/>
        <w:ind w:left="4" w:right="135" w:firstLine="7"/>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5.3. A falta de efetivação da matrícula no prazo indicado no item anterior implicará na desistência do candidato em se matricular no PPGA, caracterizando a renúncia da vaga e a consequente convocação do respectivo candidato suplente. </w:t>
      </w:r>
    </w:p>
    <w:p w14:paraId="6EC74AC6" w14:textId="77777777" w:rsidR="00605B16" w:rsidRPr="007E3B4E" w:rsidRDefault="00FD11BE">
      <w:pPr>
        <w:widowControl w:val="0"/>
        <w:pBdr>
          <w:top w:val="nil"/>
          <w:left w:val="nil"/>
          <w:bottom w:val="nil"/>
          <w:right w:val="nil"/>
          <w:between w:val="nil"/>
        </w:pBdr>
        <w:spacing w:before="268" w:line="222" w:lineRule="auto"/>
        <w:ind w:left="12" w:right="143"/>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5.4. A aprovação e classificação do candidato no processo de seleção regido por este edital não implicam no direito ao recebimento de bolsa de estudo. O PPGA não garante bolsa de estudo para nenhum candidato selecionado. </w:t>
      </w:r>
    </w:p>
    <w:p w14:paraId="6E8C7674" w14:textId="77777777" w:rsidR="00605B16" w:rsidRPr="007E3B4E" w:rsidRDefault="00FD11BE">
      <w:pPr>
        <w:widowControl w:val="0"/>
        <w:spacing w:before="268" w:line="222" w:lineRule="auto"/>
        <w:ind w:left="12" w:right="143"/>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5.5 Esclarecimentos e informações adicionais acerca deste Processo Seletivo poderão ser obtidos pelo endereço eletrônico ppga@ufersa.edu.br </w:t>
      </w:r>
    </w:p>
    <w:p w14:paraId="1DA928F8" w14:textId="77777777" w:rsidR="00605B16" w:rsidRPr="007E3B4E" w:rsidRDefault="00FD11BE">
      <w:pPr>
        <w:widowControl w:val="0"/>
        <w:pBdr>
          <w:top w:val="nil"/>
          <w:left w:val="nil"/>
          <w:bottom w:val="nil"/>
          <w:right w:val="nil"/>
          <w:between w:val="nil"/>
        </w:pBdr>
        <w:spacing w:before="268" w:line="222" w:lineRule="auto"/>
        <w:ind w:left="12" w:right="143"/>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5.6. Os casos omissos a este edital serão resolvidos pelo Colegiado do Curso. </w:t>
      </w:r>
    </w:p>
    <w:p w14:paraId="7D956A10" w14:textId="77777777" w:rsidR="00605B16" w:rsidRPr="007E3B4E" w:rsidRDefault="00605B16">
      <w:pPr>
        <w:widowControl w:val="0"/>
        <w:pBdr>
          <w:top w:val="nil"/>
          <w:left w:val="nil"/>
          <w:bottom w:val="nil"/>
          <w:right w:val="nil"/>
          <w:between w:val="nil"/>
        </w:pBdr>
        <w:spacing w:before="268" w:line="222" w:lineRule="auto"/>
        <w:ind w:left="12" w:right="143"/>
        <w:jc w:val="both"/>
        <w:rPr>
          <w:rFonts w:ascii="Tahoma" w:eastAsia="Tahoma" w:hAnsi="Tahoma" w:cs="Tahoma"/>
          <w:color w:val="000000"/>
          <w:sz w:val="24"/>
          <w:szCs w:val="24"/>
        </w:rPr>
      </w:pPr>
    </w:p>
    <w:p w14:paraId="368CE7F3" w14:textId="3BF779AD" w:rsidR="002356BB" w:rsidRPr="007E3B4E" w:rsidRDefault="00FD11BE" w:rsidP="00286787">
      <w:pPr>
        <w:widowControl w:val="0"/>
        <w:pBdr>
          <w:top w:val="nil"/>
          <w:left w:val="nil"/>
          <w:bottom w:val="nil"/>
          <w:right w:val="nil"/>
          <w:between w:val="nil"/>
        </w:pBdr>
        <w:spacing w:before="228" w:line="240" w:lineRule="auto"/>
        <w:ind w:left="4"/>
        <w:rPr>
          <w:rFonts w:ascii="Tahoma" w:eastAsia="Tahoma" w:hAnsi="Tahoma" w:cs="Tahoma"/>
          <w:b/>
          <w:bCs/>
          <w:color w:val="000000"/>
          <w:sz w:val="24"/>
          <w:szCs w:val="24"/>
        </w:rPr>
      </w:pPr>
      <w:r w:rsidRPr="007E3B4E">
        <w:rPr>
          <w:rFonts w:ascii="Tahoma" w:eastAsia="Tahoma" w:hAnsi="Tahoma" w:cs="Tahoma"/>
          <w:b/>
          <w:bCs/>
          <w:color w:val="000000"/>
          <w:sz w:val="24"/>
          <w:szCs w:val="24"/>
        </w:rPr>
        <w:t>6. CRONOGRAMA DE ATIVIDADES</w:t>
      </w:r>
    </w:p>
    <w:tbl>
      <w:tblPr>
        <w:tblW w:w="10469" w:type="dxa"/>
        <w:tblInd w:w="-104" w:type="dxa"/>
        <w:tblLayout w:type="fixed"/>
        <w:tblLook w:val="0400" w:firstRow="0" w:lastRow="0" w:firstColumn="0" w:lastColumn="0" w:noHBand="0" w:noVBand="1"/>
      </w:tblPr>
      <w:tblGrid>
        <w:gridCol w:w="5670"/>
        <w:gridCol w:w="4799"/>
      </w:tblGrid>
      <w:tr w:rsidR="002356BB" w:rsidRPr="007E3B4E" w14:paraId="6A75E38E"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56AB139E" w14:textId="77777777" w:rsidR="002356BB" w:rsidRPr="007E3B4E" w:rsidRDefault="002356BB" w:rsidP="004179F1">
            <w:pPr>
              <w:jc w:val="center"/>
              <w:rPr>
                <w:rFonts w:ascii="Tahoma" w:eastAsia="Tahoma" w:hAnsi="Tahoma" w:cs="Tahoma"/>
                <w:b/>
                <w:bCs/>
                <w:sz w:val="24"/>
                <w:szCs w:val="24"/>
              </w:rPr>
            </w:pPr>
            <w:r w:rsidRPr="007E3B4E">
              <w:rPr>
                <w:rFonts w:ascii="Tahoma" w:eastAsia="Tahoma" w:hAnsi="Tahoma" w:cs="Tahoma"/>
                <w:b/>
                <w:bCs/>
                <w:sz w:val="24"/>
                <w:szCs w:val="24"/>
              </w:rPr>
              <w:t>Atividade</w:t>
            </w:r>
          </w:p>
        </w:tc>
        <w:tc>
          <w:tcPr>
            <w:tcW w:w="4799" w:type="dxa"/>
            <w:tcBorders>
              <w:top w:val="single" w:sz="4" w:space="0" w:color="000000"/>
              <w:left w:val="single" w:sz="4" w:space="0" w:color="000000"/>
              <w:bottom w:val="single" w:sz="4" w:space="0" w:color="000000"/>
              <w:right w:val="single" w:sz="4" w:space="0" w:color="000000"/>
            </w:tcBorders>
          </w:tcPr>
          <w:p w14:paraId="7C1C7308" w14:textId="77777777" w:rsidR="002356BB" w:rsidRPr="007E3B4E" w:rsidRDefault="002356BB" w:rsidP="004179F1">
            <w:pPr>
              <w:jc w:val="center"/>
              <w:rPr>
                <w:rFonts w:ascii="Tahoma" w:eastAsia="Tahoma" w:hAnsi="Tahoma" w:cs="Tahoma"/>
                <w:b/>
                <w:bCs/>
                <w:sz w:val="24"/>
                <w:szCs w:val="24"/>
              </w:rPr>
            </w:pPr>
            <w:r w:rsidRPr="007E3B4E">
              <w:rPr>
                <w:rFonts w:ascii="Tahoma" w:eastAsia="Tahoma" w:hAnsi="Tahoma" w:cs="Tahoma"/>
                <w:b/>
                <w:bCs/>
                <w:sz w:val="24"/>
                <w:szCs w:val="24"/>
              </w:rPr>
              <w:t>Data</w:t>
            </w:r>
          </w:p>
        </w:tc>
      </w:tr>
      <w:tr w:rsidR="002356BB" w:rsidRPr="007E3B4E" w14:paraId="2A3AB11E"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47A79CC5" w14:textId="77777777" w:rsidR="002356BB" w:rsidRPr="007E3B4E" w:rsidRDefault="002356BB" w:rsidP="004179F1">
            <w:pPr>
              <w:rPr>
                <w:rFonts w:ascii="Tahoma" w:eastAsia="Tahoma" w:hAnsi="Tahoma" w:cs="Tahoma"/>
                <w:b/>
                <w:bCs/>
                <w:sz w:val="24"/>
                <w:szCs w:val="24"/>
              </w:rPr>
            </w:pPr>
            <w:r w:rsidRPr="007E3B4E">
              <w:rPr>
                <w:rFonts w:ascii="Tahoma" w:eastAsia="Tahoma" w:hAnsi="Tahoma" w:cs="Tahoma"/>
                <w:b/>
                <w:bCs/>
                <w:sz w:val="24"/>
                <w:szCs w:val="24"/>
              </w:rPr>
              <w:t>Lançamento do Edital</w:t>
            </w:r>
          </w:p>
        </w:tc>
        <w:tc>
          <w:tcPr>
            <w:tcW w:w="4799" w:type="dxa"/>
            <w:tcBorders>
              <w:top w:val="single" w:sz="4" w:space="0" w:color="000000"/>
              <w:left w:val="single" w:sz="4" w:space="0" w:color="000000"/>
              <w:bottom w:val="single" w:sz="4" w:space="0" w:color="000000"/>
              <w:right w:val="single" w:sz="4" w:space="0" w:color="000000"/>
            </w:tcBorders>
          </w:tcPr>
          <w:p w14:paraId="043617C6"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28/08/2026</w:t>
            </w:r>
          </w:p>
        </w:tc>
      </w:tr>
      <w:tr w:rsidR="002356BB" w:rsidRPr="007E3B4E" w14:paraId="75B5467C"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28A9897E"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lastRenderedPageBreak/>
              <w:t>Prazo para Impugnação ao Edital</w:t>
            </w:r>
            <w:r w:rsidRPr="007E3B4E">
              <w:rPr>
                <w:rFonts w:ascii="Tahoma" w:eastAsia="Tahoma" w:hAnsi="Tahoma" w:cs="Tahoma"/>
                <w:sz w:val="24"/>
                <w:szCs w:val="24"/>
              </w:rPr>
              <w:t xml:space="preserve"> (exclusivamente pelo e-mail </w:t>
            </w:r>
            <w:hyperlink r:id="rId10">
              <w:r w:rsidRPr="007E3B4E">
                <w:rPr>
                  <w:rFonts w:ascii="Tahoma" w:eastAsia="Tahoma" w:hAnsi="Tahoma" w:cs="Tahoma"/>
                  <w:color w:val="0000FF"/>
                  <w:sz w:val="24"/>
                  <w:szCs w:val="24"/>
                  <w:u w:val="single"/>
                </w:rPr>
                <w:t>ppga@ufersa.edu.br</w:t>
              </w:r>
            </w:hyperlink>
            <w:r w:rsidRPr="007E3B4E">
              <w:rPr>
                <w:rFonts w:ascii="Tahoma" w:eastAsia="Tahoma" w:hAnsi="Tahoma" w:cs="Tahoma"/>
                <w:sz w:val="24"/>
                <w:szCs w:val="24"/>
              </w:rPr>
              <w:t>)</w:t>
            </w:r>
          </w:p>
        </w:tc>
        <w:tc>
          <w:tcPr>
            <w:tcW w:w="4799" w:type="dxa"/>
            <w:tcBorders>
              <w:top w:val="single" w:sz="4" w:space="0" w:color="000000"/>
              <w:left w:val="single" w:sz="4" w:space="0" w:color="000000"/>
              <w:bottom w:val="single" w:sz="4" w:space="0" w:color="000000"/>
              <w:right w:val="single" w:sz="4" w:space="0" w:color="000000"/>
            </w:tcBorders>
          </w:tcPr>
          <w:p w14:paraId="0B0C6617"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29/08/2026</w:t>
            </w:r>
          </w:p>
        </w:tc>
      </w:tr>
      <w:tr w:rsidR="002356BB" w:rsidRPr="007E3B4E" w14:paraId="1D01891F"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465E03D9"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Divulgação do resultado das Impugnações ao Edital</w:t>
            </w:r>
          </w:p>
        </w:tc>
        <w:tc>
          <w:tcPr>
            <w:tcW w:w="4799" w:type="dxa"/>
            <w:tcBorders>
              <w:top w:val="single" w:sz="4" w:space="0" w:color="000000"/>
              <w:left w:val="single" w:sz="4" w:space="0" w:color="000000"/>
              <w:bottom w:val="single" w:sz="4" w:space="0" w:color="000000"/>
              <w:right w:val="single" w:sz="4" w:space="0" w:color="000000"/>
            </w:tcBorders>
          </w:tcPr>
          <w:p w14:paraId="1FC67EF7"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31/08/2026</w:t>
            </w:r>
          </w:p>
        </w:tc>
      </w:tr>
      <w:tr w:rsidR="002356BB" w:rsidRPr="007E3B4E" w14:paraId="4C1AE5E0"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5EF6375D"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Inscrições</w:t>
            </w:r>
          </w:p>
        </w:tc>
        <w:tc>
          <w:tcPr>
            <w:tcW w:w="4799" w:type="dxa"/>
            <w:tcBorders>
              <w:top w:val="single" w:sz="4" w:space="0" w:color="000000"/>
              <w:left w:val="single" w:sz="4" w:space="0" w:color="000000"/>
              <w:bottom w:val="single" w:sz="4" w:space="0" w:color="000000"/>
              <w:right w:val="single" w:sz="4" w:space="0" w:color="000000"/>
            </w:tcBorders>
          </w:tcPr>
          <w:p w14:paraId="26B6C11B"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01/09/2026 a 30/09/2026</w:t>
            </w:r>
          </w:p>
        </w:tc>
      </w:tr>
      <w:tr w:rsidR="002356BB" w:rsidRPr="007E3B4E" w14:paraId="711FAAFA"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3EF19DA3"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Período para solicitação de atendimento especial – ANEXO III</w:t>
            </w:r>
          </w:p>
        </w:tc>
        <w:tc>
          <w:tcPr>
            <w:tcW w:w="4799" w:type="dxa"/>
            <w:tcBorders>
              <w:top w:val="single" w:sz="4" w:space="0" w:color="000000"/>
              <w:left w:val="single" w:sz="4" w:space="0" w:color="000000"/>
              <w:bottom w:val="single" w:sz="4" w:space="0" w:color="000000"/>
              <w:right w:val="single" w:sz="4" w:space="0" w:color="000000"/>
            </w:tcBorders>
          </w:tcPr>
          <w:p w14:paraId="56395932"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10/09/2026 a 30/09/2026</w:t>
            </w:r>
          </w:p>
        </w:tc>
      </w:tr>
      <w:tr w:rsidR="002356BB" w:rsidRPr="007E3B4E" w14:paraId="15BDCF05"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66EF3486"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Homologação preliminar das inscrições</w:t>
            </w:r>
          </w:p>
        </w:tc>
        <w:tc>
          <w:tcPr>
            <w:tcW w:w="4799" w:type="dxa"/>
            <w:tcBorders>
              <w:top w:val="single" w:sz="4" w:space="0" w:color="000000"/>
              <w:left w:val="single" w:sz="4" w:space="0" w:color="000000"/>
              <w:bottom w:val="single" w:sz="4" w:space="0" w:color="000000"/>
              <w:right w:val="single" w:sz="4" w:space="0" w:color="000000"/>
            </w:tcBorders>
          </w:tcPr>
          <w:p w14:paraId="01BEF4B1"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02/10/2026</w:t>
            </w:r>
          </w:p>
        </w:tc>
      </w:tr>
      <w:tr w:rsidR="002356BB" w:rsidRPr="007E3B4E" w14:paraId="30E3C8D7"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2DBBA672"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Recursos relativos ao indeferimento das inscrições</w:t>
            </w:r>
          </w:p>
        </w:tc>
        <w:tc>
          <w:tcPr>
            <w:tcW w:w="4799" w:type="dxa"/>
            <w:tcBorders>
              <w:top w:val="single" w:sz="4" w:space="0" w:color="000000"/>
              <w:left w:val="single" w:sz="4" w:space="0" w:color="000000"/>
              <w:bottom w:val="single" w:sz="4" w:space="0" w:color="000000"/>
              <w:right w:val="single" w:sz="4" w:space="0" w:color="000000"/>
            </w:tcBorders>
          </w:tcPr>
          <w:p w14:paraId="12ED33AA" w14:textId="77777777" w:rsidR="002356BB" w:rsidRPr="007E3B4E" w:rsidRDefault="002356BB" w:rsidP="00286787">
            <w:pPr>
              <w:jc w:val="both"/>
              <w:rPr>
                <w:rFonts w:ascii="Tahoma" w:eastAsia="Tahoma" w:hAnsi="Tahoma" w:cs="Tahoma"/>
                <w:sz w:val="24"/>
                <w:szCs w:val="24"/>
              </w:rPr>
            </w:pPr>
            <w:r w:rsidRPr="007E3B4E">
              <w:rPr>
                <w:rFonts w:ascii="Tahoma" w:eastAsia="Tahoma" w:hAnsi="Tahoma" w:cs="Tahoma"/>
                <w:b/>
                <w:bCs/>
                <w:sz w:val="24"/>
                <w:szCs w:val="24"/>
              </w:rPr>
              <w:t>Até 24 horas após a divulgação da homologação preliminar</w:t>
            </w:r>
          </w:p>
        </w:tc>
      </w:tr>
      <w:tr w:rsidR="002356BB" w:rsidRPr="007E3B4E" w14:paraId="17DCC889"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2D9CAFE8"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Homologação das inscrições após recursos</w:t>
            </w:r>
          </w:p>
        </w:tc>
        <w:tc>
          <w:tcPr>
            <w:tcW w:w="4799" w:type="dxa"/>
            <w:tcBorders>
              <w:top w:val="single" w:sz="4" w:space="0" w:color="000000"/>
              <w:left w:val="single" w:sz="4" w:space="0" w:color="000000"/>
              <w:bottom w:val="single" w:sz="4" w:space="0" w:color="000000"/>
              <w:right w:val="single" w:sz="4" w:space="0" w:color="000000"/>
            </w:tcBorders>
          </w:tcPr>
          <w:p w14:paraId="6F151BEA" w14:textId="77777777" w:rsidR="002356BB" w:rsidRPr="007E3B4E" w:rsidRDefault="002356BB" w:rsidP="00286787">
            <w:pPr>
              <w:jc w:val="both"/>
              <w:rPr>
                <w:rFonts w:ascii="Tahoma" w:eastAsia="Tahoma" w:hAnsi="Tahoma" w:cs="Tahoma"/>
                <w:sz w:val="24"/>
                <w:szCs w:val="24"/>
              </w:rPr>
            </w:pPr>
            <w:r w:rsidRPr="007E3B4E">
              <w:rPr>
                <w:rFonts w:ascii="Tahoma" w:eastAsia="Tahoma" w:hAnsi="Tahoma" w:cs="Tahoma"/>
                <w:b/>
                <w:bCs/>
                <w:sz w:val="24"/>
                <w:szCs w:val="24"/>
              </w:rPr>
              <w:t>No mínimo, 48 horas após a homologação preliminar das inscrições</w:t>
            </w:r>
          </w:p>
        </w:tc>
      </w:tr>
      <w:tr w:rsidR="002356BB" w:rsidRPr="007E3B4E" w14:paraId="0D3D367A"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0C05F23C"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Divulgação de Conteúdos para Questão Dissertativa</w:t>
            </w:r>
          </w:p>
        </w:tc>
        <w:tc>
          <w:tcPr>
            <w:tcW w:w="4799" w:type="dxa"/>
            <w:tcBorders>
              <w:top w:val="single" w:sz="4" w:space="0" w:color="000000"/>
              <w:left w:val="single" w:sz="4" w:space="0" w:color="000000"/>
              <w:bottom w:val="single" w:sz="4" w:space="0" w:color="000000"/>
              <w:right w:val="single" w:sz="4" w:space="0" w:color="000000"/>
            </w:tcBorders>
          </w:tcPr>
          <w:p w14:paraId="5B2A9FB1" w14:textId="77777777" w:rsidR="002356BB" w:rsidRPr="007E3B4E" w:rsidRDefault="002356BB" w:rsidP="004179F1">
            <w:pPr>
              <w:rPr>
                <w:rFonts w:ascii="Tahoma" w:eastAsia="Tahoma" w:hAnsi="Tahoma" w:cs="Tahoma"/>
                <w:b/>
                <w:bCs/>
                <w:sz w:val="24"/>
                <w:szCs w:val="24"/>
              </w:rPr>
            </w:pPr>
            <w:r w:rsidRPr="007E3B4E">
              <w:rPr>
                <w:rFonts w:ascii="Tahoma" w:eastAsia="Tahoma" w:hAnsi="Tahoma" w:cs="Tahoma"/>
                <w:b/>
                <w:bCs/>
                <w:sz w:val="24"/>
                <w:szCs w:val="24"/>
              </w:rPr>
              <w:t>14/09/2026</w:t>
            </w:r>
          </w:p>
        </w:tc>
      </w:tr>
      <w:tr w:rsidR="002356BB" w:rsidRPr="007E3B4E" w14:paraId="5567DF9E"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005F8C63"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Etapa 1 – Prova Objetiva e Dissertativa</w:t>
            </w:r>
          </w:p>
        </w:tc>
        <w:tc>
          <w:tcPr>
            <w:tcW w:w="4799" w:type="dxa"/>
            <w:tcBorders>
              <w:top w:val="single" w:sz="4" w:space="0" w:color="000000"/>
              <w:left w:val="single" w:sz="4" w:space="0" w:color="000000"/>
              <w:bottom w:val="single" w:sz="4" w:space="0" w:color="000000"/>
              <w:right w:val="single" w:sz="4" w:space="0" w:color="000000"/>
            </w:tcBorders>
          </w:tcPr>
          <w:p w14:paraId="6C996FEE"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24/10/2026</w:t>
            </w:r>
          </w:p>
        </w:tc>
      </w:tr>
      <w:tr w:rsidR="002356BB" w:rsidRPr="007E3B4E" w14:paraId="54C5C99E"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0CFA96AE"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Divulgação do Espelho de Prova e Gabarito</w:t>
            </w:r>
          </w:p>
        </w:tc>
        <w:tc>
          <w:tcPr>
            <w:tcW w:w="4799" w:type="dxa"/>
            <w:tcBorders>
              <w:top w:val="single" w:sz="4" w:space="0" w:color="000000"/>
              <w:left w:val="single" w:sz="4" w:space="0" w:color="000000"/>
              <w:bottom w:val="single" w:sz="4" w:space="0" w:color="000000"/>
              <w:right w:val="single" w:sz="4" w:space="0" w:color="000000"/>
            </w:tcBorders>
          </w:tcPr>
          <w:p w14:paraId="0473425E" w14:textId="77777777" w:rsidR="002356BB" w:rsidRPr="007E3B4E" w:rsidRDefault="002356BB" w:rsidP="004179F1">
            <w:pPr>
              <w:rPr>
                <w:rFonts w:ascii="Tahoma" w:eastAsia="Tahoma" w:hAnsi="Tahoma" w:cs="Tahoma"/>
                <w:b/>
                <w:bCs/>
                <w:sz w:val="24"/>
                <w:szCs w:val="24"/>
              </w:rPr>
            </w:pPr>
            <w:r w:rsidRPr="007E3B4E">
              <w:rPr>
                <w:rFonts w:ascii="Tahoma" w:eastAsia="Tahoma" w:hAnsi="Tahoma" w:cs="Tahoma"/>
                <w:b/>
                <w:bCs/>
                <w:sz w:val="24"/>
                <w:szCs w:val="24"/>
              </w:rPr>
              <w:t>26/10/2026</w:t>
            </w:r>
          </w:p>
        </w:tc>
      </w:tr>
      <w:tr w:rsidR="002356BB" w:rsidRPr="007E3B4E" w14:paraId="43981DF2"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42D49873"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Resultado preliminar da Etapa 1</w:t>
            </w:r>
          </w:p>
        </w:tc>
        <w:tc>
          <w:tcPr>
            <w:tcW w:w="4799" w:type="dxa"/>
            <w:tcBorders>
              <w:top w:val="single" w:sz="4" w:space="0" w:color="000000"/>
              <w:left w:val="single" w:sz="4" w:space="0" w:color="000000"/>
              <w:bottom w:val="single" w:sz="4" w:space="0" w:color="000000"/>
              <w:right w:val="single" w:sz="4" w:space="0" w:color="000000"/>
            </w:tcBorders>
          </w:tcPr>
          <w:p w14:paraId="70E95CC0"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04/11/2026</w:t>
            </w:r>
          </w:p>
        </w:tc>
      </w:tr>
      <w:tr w:rsidR="002356BB" w:rsidRPr="007E3B4E" w14:paraId="3AB12F3A"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3DC1B1D8"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Recurso relativo ao resultado preliminar da Etapa 1</w:t>
            </w:r>
          </w:p>
        </w:tc>
        <w:tc>
          <w:tcPr>
            <w:tcW w:w="4799" w:type="dxa"/>
            <w:tcBorders>
              <w:top w:val="single" w:sz="4" w:space="0" w:color="000000"/>
              <w:left w:val="single" w:sz="4" w:space="0" w:color="000000"/>
              <w:bottom w:val="single" w:sz="4" w:space="0" w:color="000000"/>
              <w:right w:val="single" w:sz="4" w:space="0" w:color="000000"/>
            </w:tcBorders>
          </w:tcPr>
          <w:p w14:paraId="4AD078A5" w14:textId="77777777" w:rsidR="002356BB" w:rsidRPr="007E3B4E" w:rsidRDefault="002356BB" w:rsidP="00286787">
            <w:pPr>
              <w:jc w:val="both"/>
              <w:rPr>
                <w:rFonts w:ascii="Tahoma" w:eastAsia="Tahoma" w:hAnsi="Tahoma" w:cs="Tahoma"/>
                <w:sz w:val="24"/>
                <w:szCs w:val="24"/>
              </w:rPr>
            </w:pPr>
            <w:r w:rsidRPr="007E3B4E">
              <w:rPr>
                <w:rFonts w:ascii="Tahoma" w:eastAsia="Tahoma" w:hAnsi="Tahoma" w:cs="Tahoma"/>
                <w:b/>
                <w:bCs/>
                <w:sz w:val="24"/>
                <w:szCs w:val="24"/>
              </w:rPr>
              <w:t>Até 24 horas após a divulgação do resultado preliminar</w:t>
            </w:r>
          </w:p>
        </w:tc>
      </w:tr>
      <w:tr w:rsidR="002356BB" w:rsidRPr="007E3B4E" w14:paraId="7365BFD5"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3A6DA361"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Resultado final da Etapa 1</w:t>
            </w:r>
          </w:p>
        </w:tc>
        <w:tc>
          <w:tcPr>
            <w:tcW w:w="4799" w:type="dxa"/>
            <w:tcBorders>
              <w:top w:val="single" w:sz="4" w:space="0" w:color="000000"/>
              <w:left w:val="single" w:sz="4" w:space="0" w:color="000000"/>
              <w:bottom w:val="single" w:sz="4" w:space="0" w:color="000000"/>
              <w:right w:val="single" w:sz="4" w:space="0" w:color="000000"/>
            </w:tcBorders>
          </w:tcPr>
          <w:p w14:paraId="1B219BE1"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06/11/2026</w:t>
            </w:r>
          </w:p>
        </w:tc>
      </w:tr>
      <w:tr w:rsidR="002356BB" w:rsidRPr="007E3B4E" w14:paraId="175835C1"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217D37F4"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Divulgação do cronograma da Etapa 2</w:t>
            </w:r>
          </w:p>
        </w:tc>
        <w:tc>
          <w:tcPr>
            <w:tcW w:w="4799" w:type="dxa"/>
            <w:tcBorders>
              <w:top w:val="single" w:sz="4" w:space="0" w:color="000000"/>
              <w:left w:val="single" w:sz="4" w:space="0" w:color="000000"/>
              <w:bottom w:val="single" w:sz="4" w:space="0" w:color="000000"/>
              <w:right w:val="single" w:sz="4" w:space="0" w:color="000000"/>
            </w:tcBorders>
          </w:tcPr>
          <w:p w14:paraId="5BD862EE"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11/11/2026</w:t>
            </w:r>
          </w:p>
        </w:tc>
      </w:tr>
      <w:tr w:rsidR="002356BB" w:rsidRPr="007E3B4E" w14:paraId="40570A92"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2E12F92B"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Etapa 2 – Projeto de Pesquisa e Entrevista</w:t>
            </w:r>
          </w:p>
        </w:tc>
        <w:tc>
          <w:tcPr>
            <w:tcW w:w="4799" w:type="dxa"/>
            <w:tcBorders>
              <w:top w:val="single" w:sz="4" w:space="0" w:color="000000"/>
              <w:left w:val="single" w:sz="4" w:space="0" w:color="000000"/>
              <w:bottom w:val="single" w:sz="4" w:space="0" w:color="000000"/>
              <w:right w:val="single" w:sz="4" w:space="0" w:color="000000"/>
            </w:tcBorders>
          </w:tcPr>
          <w:p w14:paraId="28EDA81C"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16/11/2026 a 27/11/2026</w:t>
            </w:r>
          </w:p>
        </w:tc>
      </w:tr>
      <w:tr w:rsidR="002356BB" w:rsidRPr="007E3B4E" w14:paraId="226C7E1D"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663D590E"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Etapa 3 – Análise de Títulos</w:t>
            </w:r>
          </w:p>
        </w:tc>
        <w:tc>
          <w:tcPr>
            <w:tcW w:w="4799" w:type="dxa"/>
            <w:tcBorders>
              <w:top w:val="single" w:sz="4" w:space="0" w:color="000000"/>
              <w:left w:val="single" w:sz="4" w:space="0" w:color="000000"/>
              <w:bottom w:val="single" w:sz="4" w:space="0" w:color="000000"/>
              <w:right w:val="single" w:sz="4" w:space="0" w:color="000000"/>
            </w:tcBorders>
          </w:tcPr>
          <w:p w14:paraId="5A8E5C01"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16/11/2026 a 27/11/2026</w:t>
            </w:r>
          </w:p>
        </w:tc>
      </w:tr>
      <w:tr w:rsidR="002356BB" w:rsidRPr="007E3B4E" w14:paraId="69EED913"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372ED9A8"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Resultado Final Preliminar</w:t>
            </w:r>
          </w:p>
        </w:tc>
        <w:tc>
          <w:tcPr>
            <w:tcW w:w="4799" w:type="dxa"/>
            <w:tcBorders>
              <w:top w:val="single" w:sz="4" w:space="0" w:color="000000"/>
              <w:left w:val="single" w:sz="4" w:space="0" w:color="000000"/>
              <w:bottom w:val="single" w:sz="4" w:space="0" w:color="000000"/>
              <w:right w:val="single" w:sz="4" w:space="0" w:color="000000"/>
            </w:tcBorders>
          </w:tcPr>
          <w:p w14:paraId="1B60C193"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04/12/2026</w:t>
            </w:r>
          </w:p>
        </w:tc>
      </w:tr>
      <w:tr w:rsidR="002356BB" w:rsidRPr="007E3B4E" w14:paraId="2FB73E3E"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0B0AA258"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Recurso relativo ao resultado final</w:t>
            </w:r>
          </w:p>
        </w:tc>
        <w:tc>
          <w:tcPr>
            <w:tcW w:w="4799" w:type="dxa"/>
            <w:tcBorders>
              <w:top w:val="single" w:sz="4" w:space="0" w:color="000000"/>
              <w:left w:val="single" w:sz="4" w:space="0" w:color="000000"/>
              <w:bottom w:val="single" w:sz="4" w:space="0" w:color="000000"/>
              <w:right w:val="single" w:sz="4" w:space="0" w:color="000000"/>
            </w:tcBorders>
          </w:tcPr>
          <w:p w14:paraId="3202C7C9" w14:textId="77777777" w:rsidR="002356BB" w:rsidRPr="007E3B4E" w:rsidRDefault="002356BB" w:rsidP="004179F1">
            <w:pPr>
              <w:rPr>
                <w:rFonts w:ascii="Tahoma" w:eastAsia="Tahoma" w:hAnsi="Tahoma" w:cs="Tahoma"/>
                <w:sz w:val="24"/>
                <w:szCs w:val="24"/>
              </w:rPr>
            </w:pPr>
            <w:r w:rsidRPr="007E3B4E">
              <w:rPr>
                <w:rFonts w:ascii="Tahoma" w:eastAsia="Tahoma" w:hAnsi="Tahoma" w:cs="Tahoma"/>
                <w:b/>
                <w:bCs/>
                <w:sz w:val="24"/>
                <w:szCs w:val="24"/>
              </w:rPr>
              <w:t>Até 24 horas após a divulgação do resultado final</w:t>
            </w:r>
          </w:p>
        </w:tc>
      </w:tr>
      <w:tr w:rsidR="002356BB" w:rsidRPr="007E3B4E" w14:paraId="38BDEFB1"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23DB8A4C"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Resultado Final após recurso</w:t>
            </w:r>
          </w:p>
        </w:tc>
        <w:tc>
          <w:tcPr>
            <w:tcW w:w="4799" w:type="dxa"/>
            <w:tcBorders>
              <w:top w:val="single" w:sz="4" w:space="0" w:color="000000"/>
              <w:left w:val="single" w:sz="4" w:space="0" w:color="000000"/>
              <w:bottom w:val="single" w:sz="4" w:space="0" w:color="000000"/>
              <w:right w:val="single" w:sz="4" w:space="0" w:color="000000"/>
            </w:tcBorders>
          </w:tcPr>
          <w:p w14:paraId="38553ACF" w14:textId="77777777" w:rsidR="002356BB" w:rsidRPr="007E3B4E" w:rsidRDefault="002356BB" w:rsidP="00286787">
            <w:pPr>
              <w:jc w:val="both"/>
              <w:rPr>
                <w:rFonts w:ascii="Tahoma" w:eastAsia="Tahoma" w:hAnsi="Tahoma" w:cs="Tahoma"/>
                <w:sz w:val="24"/>
                <w:szCs w:val="24"/>
              </w:rPr>
            </w:pPr>
            <w:r w:rsidRPr="007E3B4E">
              <w:rPr>
                <w:rFonts w:ascii="Tahoma" w:eastAsia="Tahoma" w:hAnsi="Tahoma" w:cs="Tahoma"/>
                <w:b/>
                <w:bCs/>
                <w:sz w:val="24"/>
                <w:szCs w:val="24"/>
              </w:rPr>
              <w:t>No mínimo, 48 horas após o encerramento do prazo recursal</w:t>
            </w:r>
          </w:p>
        </w:tc>
      </w:tr>
      <w:tr w:rsidR="002356BB" w:rsidRPr="007E3B4E" w14:paraId="29D2BEF3" w14:textId="77777777" w:rsidTr="004179F1">
        <w:tc>
          <w:tcPr>
            <w:tcW w:w="5670" w:type="dxa"/>
            <w:tcBorders>
              <w:top w:val="single" w:sz="4" w:space="0" w:color="000000"/>
              <w:left w:val="single" w:sz="4" w:space="0" w:color="000000"/>
              <w:bottom w:val="single" w:sz="4" w:space="0" w:color="000000"/>
              <w:right w:val="single" w:sz="4" w:space="0" w:color="000000"/>
            </w:tcBorders>
          </w:tcPr>
          <w:p w14:paraId="69A120A1" w14:textId="77777777" w:rsidR="002356BB" w:rsidRPr="007E3B4E" w:rsidRDefault="002356BB" w:rsidP="004179F1">
            <w:pPr>
              <w:rPr>
                <w:rFonts w:ascii="Tahoma" w:eastAsia="Tahoma" w:hAnsi="Tahoma" w:cs="Tahoma"/>
                <w:sz w:val="24"/>
                <w:szCs w:val="24"/>
              </w:rPr>
            </w:pPr>
            <w:r w:rsidRPr="007E3B4E">
              <w:rPr>
                <w:rFonts w:ascii="Tahoma" w:eastAsia="Tahoma" w:hAnsi="Tahoma" w:cs="Tahoma"/>
                <w:sz w:val="24"/>
                <w:szCs w:val="24"/>
              </w:rPr>
              <w:t>Matrículas e início das aulas</w:t>
            </w:r>
          </w:p>
        </w:tc>
        <w:tc>
          <w:tcPr>
            <w:tcW w:w="4799" w:type="dxa"/>
            <w:tcBorders>
              <w:top w:val="single" w:sz="4" w:space="0" w:color="000000"/>
              <w:left w:val="single" w:sz="4" w:space="0" w:color="000000"/>
              <w:bottom w:val="single" w:sz="4" w:space="0" w:color="000000"/>
              <w:right w:val="single" w:sz="4" w:space="0" w:color="000000"/>
            </w:tcBorders>
          </w:tcPr>
          <w:p w14:paraId="656DBDB1" w14:textId="77777777" w:rsidR="002356BB" w:rsidRPr="007E3B4E" w:rsidRDefault="002356BB" w:rsidP="00286787">
            <w:pPr>
              <w:jc w:val="both"/>
              <w:rPr>
                <w:rFonts w:ascii="Tahoma" w:eastAsia="Tahoma" w:hAnsi="Tahoma" w:cs="Tahoma"/>
                <w:b/>
                <w:bCs/>
                <w:sz w:val="24"/>
                <w:szCs w:val="24"/>
              </w:rPr>
            </w:pPr>
            <w:r w:rsidRPr="007E3B4E">
              <w:rPr>
                <w:rFonts w:ascii="Tahoma" w:eastAsia="Tahoma" w:hAnsi="Tahoma" w:cs="Tahoma"/>
                <w:b/>
                <w:bCs/>
                <w:sz w:val="24"/>
                <w:szCs w:val="24"/>
              </w:rPr>
              <w:t>Conforme Calendário da PROPPG</w:t>
            </w:r>
          </w:p>
          <w:p w14:paraId="3E131D25" w14:textId="77777777" w:rsidR="002356BB" w:rsidRPr="007E3B4E" w:rsidRDefault="002356BB" w:rsidP="00286787">
            <w:pPr>
              <w:jc w:val="both"/>
              <w:rPr>
                <w:rFonts w:ascii="Tahoma" w:eastAsia="Tahoma" w:hAnsi="Tahoma" w:cs="Tahoma"/>
                <w:b/>
                <w:bCs/>
                <w:sz w:val="24"/>
                <w:szCs w:val="24"/>
              </w:rPr>
            </w:pPr>
          </w:p>
          <w:p w14:paraId="7E51F937" w14:textId="77777777" w:rsidR="002356BB" w:rsidRPr="007E3B4E" w:rsidRDefault="002356BB" w:rsidP="00286787">
            <w:pPr>
              <w:jc w:val="both"/>
              <w:rPr>
                <w:rFonts w:ascii="Tahoma" w:eastAsia="Tahoma" w:hAnsi="Tahoma" w:cs="Tahoma"/>
                <w:sz w:val="24"/>
                <w:szCs w:val="24"/>
              </w:rPr>
            </w:pPr>
          </w:p>
        </w:tc>
      </w:tr>
    </w:tbl>
    <w:p w14:paraId="2BA9CA2E" w14:textId="77777777" w:rsidR="00286787" w:rsidRDefault="00286787" w:rsidP="00286787">
      <w:pPr>
        <w:widowControl w:val="0"/>
        <w:pBdr>
          <w:top w:val="nil"/>
          <w:left w:val="nil"/>
          <w:bottom w:val="nil"/>
          <w:right w:val="nil"/>
          <w:between w:val="nil"/>
        </w:pBdr>
        <w:spacing w:before="1169" w:line="240" w:lineRule="auto"/>
        <w:ind w:right="-10"/>
        <w:jc w:val="right"/>
        <w:rPr>
          <w:rFonts w:ascii="Tahoma" w:eastAsia="Tahoma" w:hAnsi="Tahoma" w:cs="Tahoma"/>
          <w:color w:val="000000"/>
          <w:sz w:val="24"/>
          <w:szCs w:val="24"/>
        </w:rPr>
      </w:pPr>
      <w:bookmarkStart w:id="1" w:name="_heading=h.3dy6vkm" w:colFirst="0" w:colLast="0"/>
      <w:bookmarkEnd w:id="1"/>
    </w:p>
    <w:p w14:paraId="76CCE09B" w14:textId="250AD568" w:rsidR="00605B16" w:rsidRPr="007E3B4E" w:rsidRDefault="002356BB" w:rsidP="00286787">
      <w:pPr>
        <w:widowControl w:val="0"/>
        <w:pBdr>
          <w:top w:val="nil"/>
          <w:left w:val="nil"/>
          <w:bottom w:val="nil"/>
          <w:right w:val="nil"/>
          <w:between w:val="nil"/>
        </w:pBdr>
        <w:spacing w:before="1169" w:line="240" w:lineRule="auto"/>
        <w:ind w:right="-10"/>
        <w:jc w:val="right"/>
        <w:rPr>
          <w:rFonts w:ascii="Tahoma" w:eastAsia="Tahoma" w:hAnsi="Tahoma" w:cs="Tahoma"/>
          <w:color w:val="000000"/>
          <w:sz w:val="24"/>
          <w:szCs w:val="24"/>
        </w:rPr>
      </w:pPr>
      <w:r w:rsidRPr="007E3B4E">
        <w:rPr>
          <w:rFonts w:ascii="Tahoma" w:eastAsia="Tahoma" w:hAnsi="Tahoma" w:cs="Tahoma"/>
          <w:color w:val="000000"/>
          <w:sz w:val="24"/>
          <w:szCs w:val="24"/>
        </w:rPr>
        <w:lastRenderedPageBreak/>
        <w:t>Mossoró (RN), 28 de agosto de 2026</w:t>
      </w:r>
    </w:p>
    <w:p w14:paraId="2CD1A35B" w14:textId="77777777" w:rsidR="00605B16" w:rsidRPr="007E3B4E" w:rsidRDefault="00FD11BE">
      <w:pPr>
        <w:widowControl w:val="0"/>
        <w:pBdr>
          <w:top w:val="nil"/>
          <w:left w:val="nil"/>
          <w:bottom w:val="nil"/>
          <w:right w:val="nil"/>
          <w:between w:val="nil"/>
        </w:pBdr>
        <w:spacing w:before="501" w:line="240" w:lineRule="auto"/>
        <w:jc w:val="center"/>
        <w:rPr>
          <w:rFonts w:ascii="Tahoma" w:eastAsia="Tahoma" w:hAnsi="Tahoma" w:cs="Tahoma"/>
          <w:color w:val="000000"/>
          <w:sz w:val="24"/>
          <w:szCs w:val="24"/>
        </w:rPr>
      </w:pPr>
      <w:r w:rsidRPr="007E3B4E">
        <w:rPr>
          <w:rFonts w:ascii="Tahoma" w:eastAsia="Tahoma" w:hAnsi="Tahoma" w:cs="Tahoma"/>
          <w:color w:val="000000"/>
          <w:sz w:val="24"/>
          <w:szCs w:val="24"/>
        </w:rPr>
        <w:t xml:space="preserve">Prof.ª Juliana Carvalho de Sousa </w:t>
      </w:r>
    </w:p>
    <w:p w14:paraId="01749615" w14:textId="77777777" w:rsidR="00605B16" w:rsidRPr="007E3B4E" w:rsidRDefault="00FD11BE">
      <w:pPr>
        <w:widowControl w:val="0"/>
        <w:pBdr>
          <w:top w:val="nil"/>
          <w:left w:val="nil"/>
          <w:bottom w:val="nil"/>
          <w:right w:val="nil"/>
          <w:between w:val="nil"/>
        </w:pBdr>
        <w:spacing w:before="25" w:line="240" w:lineRule="auto"/>
        <w:jc w:val="center"/>
        <w:rPr>
          <w:rFonts w:ascii="Tahoma" w:eastAsia="Tahoma" w:hAnsi="Tahoma" w:cs="Tahoma"/>
          <w:b/>
          <w:bCs/>
          <w:color w:val="000000"/>
          <w:sz w:val="24"/>
          <w:szCs w:val="24"/>
        </w:rPr>
      </w:pPr>
      <w:r w:rsidRPr="007E3B4E">
        <w:rPr>
          <w:rFonts w:ascii="Tahoma" w:eastAsia="Tahoma" w:hAnsi="Tahoma" w:cs="Tahoma"/>
          <w:b/>
          <w:bCs/>
          <w:color w:val="000000"/>
          <w:sz w:val="24"/>
          <w:szCs w:val="24"/>
        </w:rPr>
        <w:t xml:space="preserve">Coordenadora do PPG-Administração </w:t>
      </w:r>
    </w:p>
    <w:p w14:paraId="70AE43B2" w14:textId="77777777" w:rsidR="00605B16" w:rsidRPr="007E3B4E" w:rsidRDefault="00FD11BE">
      <w:pPr>
        <w:widowControl w:val="0"/>
        <w:pBdr>
          <w:top w:val="nil"/>
          <w:left w:val="nil"/>
          <w:bottom w:val="nil"/>
          <w:right w:val="nil"/>
          <w:between w:val="nil"/>
        </w:pBdr>
        <w:spacing w:before="990" w:line="240" w:lineRule="auto"/>
        <w:jc w:val="center"/>
        <w:rPr>
          <w:rFonts w:ascii="Tahoma" w:eastAsia="Tahoma" w:hAnsi="Tahoma" w:cs="Tahoma"/>
          <w:color w:val="000000"/>
          <w:sz w:val="24"/>
          <w:szCs w:val="24"/>
        </w:rPr>
      </w:pPr>
      <w:r w:rsidRPr="007E3B4E">
        <w:rPr>
          <w:rFonts w:ascii="Tahoma" w:eastAsia="Tahoma" w:hAnsi="Tahoma" w:cs="Tahoma"/>
          <w:color w:val="000000"/>
          <w:sz w:val="24"/>
          <w:szCs w:val="24"/>
        </w:rPr>
        <w:t>Prof</w:t>
      </w:r>
      <w:r w:rsidRPr="007E3B4E">
        <w:rPr>
          <w:rFonts w:ascii="Tahoma" w:eastAsia="Tahoma" w:hAnsi="Tahoma" w:cs="Tahoma"/>
          <w:color w:val="000000"/>
          <w:sz w:val="24"/>
          <w:szCs w:val="24"/>
          <w:vertAlign w:val="superscript"/>
        </w:rPr>
        <w:t>a</w:t>
      </w:r>
      <w:r w:rsidRPr="007E3B4E">
        <w:rPr>
          <w:rFonts w:ascii="Tahoma" w:eastAsia="Tahoma" w:hAnsi="Tahoma" w:cs="Tahoma"/>
          <w:color w:val="000000"/>
          <w:sz w:val="24"/>
          <w:szCs w:val="24"/>
        </w:rPr>
        <w:t>. Liana Holanda Nepomuceno Nobre</w:t>
      </w:r>
    </w:p>
    <w:p w14:paraId="6867F9FA" w14:textId="77777777" w:rsidR="00605B16" w:rsidRPr="007E3B4E" w:rsidRDefault="00FD11BE">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7E3B4E">
        <w:rPr>
          <w:rFonts w:ascii="Tahoma" w:eastAsia="Tahoma" w:hAnsi="Tahoma" w:cs="Tahoma"/>
          <w:b/>
          <w:bCs/>
          <w:color w:val="000000"/>
          <w:sz w:val="24"/>
          <w:szCs w:val="24"/>
        </w:rPr>
        <w:t>Pró-reitora de Pesquisa e Pós-graduação</w:t>
      </w:r>
    </w:p>
    <w:p w14:paraId="77EDC9DA"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7865AED2" w14:textId="77777777" w:rsidR="00605B16" w:rsidRPr="007E3B4E" w:rsidRDefault="00FD11BE">
      <w:pPr>
        <w:rPr>
          <w:rFonts w:ascii="Tahoma" w:eastAsia="Tahoma" w:hAnsi="Tahoma" w:cs="Tahoma"/>
          <w:b/>
          <w:bCs/>
          <w:color w:val="000000"/>
          <w:sz w:val="24"/>
          <w:szCs w:val="24"/>
        </w:rPr>
        <w:sectPr w:rsidR="00605B16" w:rsidRPr="007E3B4E">
          <w:headerReference w:type="default" r:id="rId11"/>
          <w:pgSz w:w="11920" w:h="16860"/>
          <w:pgMar w:top="753" w:right="742" w:bottom="1457" w:left="921" w:header="0" w:footer="720" w:gutter="0"/>
          <w:pgNumType w:start="1"/>
          <w:cols w:space="720"/>
        </w:sectPr>
      </w:pPr>
      <w:r w:rsidRPr="007E3B4E">
        <w:rPr>
          <w:rFonts w:ascii="Tahoma" w:hAnsi="Tahoma" w:cs="Tahoma"/>
          <w:sz w:val="24"/>
          <w:szCs w:val="24"/>
        </w:rPr>
        <w:br w:type="page"/>
      </w:r>
    </w:p>
    <w:p w14:paraId="6FF0AD71" w14:textId="77777777" w:rsidR="00605B16" w:rsidRPr="007E3B4E" w:rsidRDefault="00FD11BE">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7E3B4E">
        <w:rPr>
          <w:rFonts w:ascii="Tahoma" w:eastAsia="Tahoma" w:hAnsi="Tahoma" w:cs="Tahoma"/>
          <w:b/>
          <w:bCs/>
          <w:color w:val="000000"/>
          <w:sz w:val="24"/>
          <w:szCs w:val="24"/>
        </w:rPr>
        <w:lastRenderedPageBreak/>
        <w:t>ANEXO I</w:t>
      </w:r>
    </w:p>
    <w:p w14:paraId="7F3AAB54" w14:textId="77777777" w:rsidR="00605B16" w:rsidRPr="007E3B4E" w:rsidRDefault="00FD11BE">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7E3B4E">
        <w:rPr>
          <w:rFonts w:ascii="Tahoma" w:eastAsia="Tahoma" w:hAnsi="Tahoma" w:cs="Tahoma"/>
          <w:color w:val="000000"/>
          <w:sz w:val="24"/>
          <w:szCs w:val="24"/>
        </w:rPr>
        <w:t>PROJETO DE PESQUISA</w:t>
      </w:r>
    </w:p>
    <w:p w14:paraId="08CBA949"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0829FB10" w14:textId="77777777" w:rsidR="00605B16" w:rsidRPr="007E3B4E" w:rsidRDefault="00FD11BE">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7E3B4E">
        <w:rPr>
          <w:rFonts w:ascii="Tahoma" w:eastAsia="Tahoma" w:hAnsi="Tahoma" w:cs="Tahoma"/>
          <w:color w:val="000000"/>
          <w:sz w:val="24"/>
          <w:szCs w:val="24"/>
        </w:rPr>
        <w:t>ANEXO I – ORIENTAÇÕES PARA ELABORAÇÃO DO PROJETO DE PESQUISA</w:t>
      </w:r>
    </w:p>
    <w:tbl>
      <w:tblPr>
        <w:tblStyle w:val="ad"/>
        <w:tblW w:w="1401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10484"/>
      </w:tblGrid>
      <w:tr w:rsidR="00605B16" w:rsidRPr="007E3B4E" w14:paraId="0CE6F07C" w14:textId="77777777">
        <w:trPr>
          <w:trHeight w:val="220"/>
        </w:trPr>
        <w:tc>
          <w:tcPr>
            <w:tcW w:w="3526" w:type="dxa"/>
            <w:shd w:val="clear" w:color="auto" w:fill="DAEEF3"/>
          </w:tcPr>
          <w:p w14:paraId="4D91485D"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Identificação</w:t>
            </w:r>
          </w:p>
        </w:tc>
        <w:tc>
          <w:tcPr>
            <w:tcW w:w="10484" w:type="dxa"/>
            <w:shd w:val="clear" w:color="auto" w:fill="DAEEF3"/>
          </w:tcPr>
          <w:p w14:paraId="5991F06D"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Nome completo do candidato. Não inserir indicação de provável orientador.</w:t>
            </w:r>
          </w:p>
          <w:p w14:paraId="4EC15ADE" w14:textId="77777777" w:rsidR="00605B16" w:rsidRPr="007E3B4E" w:rsidRDefault="00605B16">
            <w:pPr>
              <w:rPr>
                <w:rFonts w:ascii="Tahoma" w:eastAsia="Tahoma" w:hAnsi="Tahoma" w:cs="Tahoma"/>
                <w:color w:val="000000"/>
                <w:sz w:val="24"/>
                <w:szCs w:val="24"/>
              </w:rPr>
            </w:pPr>
          </w:p>
          <w:p w14:paraId="6AC7C53F" w14:textId="77777777" w:rsidR="00605B16" w:rsidRPr="007E3B4E" w:rsidRDefault="00605B16">
            <w:pPr>
              <w:rPr>
                <w:rFonts w:ascii="Tahoma" w:eastAsia="Tahoma" w:hAnsi="Tahoma" w:cs="Tahoma"/>
                <w:color w:val="000000"/>
                <w:sz w:val="24"/>
                <w:szCs w:val="24"/>
              </w:rPr>
            </w:pPr>
          </w:p>
        </w:tc>
      </w:tr>
      <w:tr w:rsidR="00605B16" w:rsidRPr="007E3B4E" w14:paraId="56399E66" w14:textId="77777777" w:rsidTr="00677343">
        <w:tc>
          <w:tcPr>
            <w:tcW w:w="3526" w:type="dxa"/>
            <w:shd w:val="clear" w:color="auto" w:fill="DAEEF3" w:themeFill="accent5" w:themeFillTint="33"/>
          </w:tcPr>
          <w:p w14:paraId="12A47C6C"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Tema</w:t>
            </w:r>
          </w:p>
        </w:tc>
        <w:tc>
          <w:tcPr>
            <w:tcW w:w="10484" w:type="dxa"/>
            <w:shd w:val="clear" w:color="auto" w:fill="DAEEF3" w:themeFill="accent5" w:themeFillTint="33"/>
          </w:tcPr>
          <w:p w14:paraId="4B45F7A0" w14:textId="77777777" w:rsidR="00605B16" w:rsidRPr="007E3B4E" w:rsidRDefault="00677343" w:rsidP="00677343">
            <w:pPr>
              <w:rPr>
                <w:rFonts w:ascii="Tahoma" w:hAnsi="Tahoma" w:cs="Tahoma"/>
                <w:sz w:val="24"/>
                <w:szCs w:val="24"/>
              </w:rPr>
            </w:pPr>
            <w:r w:rsidRPr="007E3B4E">
              <w:rPr>
                <w:rFonts w:ascii="Tahoma" w:hAnsi="Tahoma" w:cs="Tahoma"/>
                <w:sz w:val="24"/>
                <w:szCs w:val="24"/>
              </w:rPr>
              <w:t>Tomada de decisão em contextos de incerteza socioambiental: desafios para organizações e políticas públicas</w:t>
            </w:r>
          </w:p>
        </w:tc>
      </w:tr>
      <w:tr w:rsidR="00605B16" w:rsidRPr="007E3B4E" w14:paraId="0DFB8846" w14:textId="77777777">
        <w:tc>
          <w:tcPr>
            <w:tcW w:w="3526" w:type="dxa"/>
            <w:shd w:val="clear" w:color="auto" w:fill="DAEEF3"/>
          </w:tcPr>
          <w:p w14:paraId="7B7E90C2"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Introdução</w:t>
            </w:r>
          </w:p>
        </w:tc>
        <w:tc>
          <w:tcPr>
            <w:tcW w:w="10484" w:type="dxa"/>
            <w:shd w:val="clear" w:color="auto" w:fill="DAEEF3"/>
          </w:tcPr>
          <w:p w14:paraId="41845D49"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Apresentar a contextualização do tema com referências (autor/data), o problema de pesquisa, o objetivo geral e os objetivos específicos.</w:t>
            </w:r>
          </w:p>
        </w:tc>
      </w:tr>
      <w:tr w:rsidR="00605B16" w:rsidRPr="007E3B4E" w14:paraId="03EC9E64" w14:textId="77777777">
        <w:tc>
          <w:tcPr>
            <w:tcW w:w="3526" w:type="dxa"/>
            <w:shd w:val="clear" w:color="auto" w:fill="DAEEF3"/>
          </w:tcPr>
          <w:p w14:paraId="05A7953D"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Metodologia</w:t>
            </w:r>
          </w:p>
        </w:tc>
        <w:tc>
          <w:tcPr>
            <w:tcW w:w="10484" w:type="dxa"/>
            <w:shd w:val="clear" w:color="auto" w:fill="DAEEF3"/>
          </w:tcPr>
          <w:p w14:paraId="0914F44B"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Descrever, de forma coerente com o problema e os objetivos, o delineamento da pesquisa, os procedimentos de coleta e os procedimentos de análise dos dados.</w:t>
            </w:r>
          </w:p>
        </w:tc>
      </w:tr>
      <w:tr w:rsidR="00605B16" w:rsidRPr="007E3B4E" w14:paraId="27EC155F" w14:textId="77777777">
        <w:tc>
          <w:tcPr>
            <w:tcW w:w="3526" w:type="dxa"/>
            <w:shd w:val="clear" w:color="auto" w:fill="DAEEF3"/>
          </w:tcPr>
          <w:p w14:paraId="27851E33"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Resultados esperados</w:t>
            </w:r>
          </w:p>
        </w:tc>
        <w:tc>
          <w:tcPr>
            <w:tcW w:w="10484" w:type="dxa"/>
            <w:shd w:val="clear" w:color="auto" w:fill="DAEEF3"/>
          </w:tcPr>
          <w:p w14:paraId="38E44306"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Apresentar os principais resultados e contribuições esperados com a realização da pesquisa.</w:t>
            </w:r>
          </w:p>
        </w:tc>
      </w:tr>
      <w:tr w:rsidR="00605B16" w:rsidRPr="007E3B4E" w14:paraId="7C55B23C" w14:textId="77777777">
        <w:tc>
          <w:tcPr>
            <w:tcW w:w="3526" w:type="dxa"/>
            <w:shd w:val="clear" w:color="auto" w:fill="DAEEF3"/>
          </w:tcPr>
          <w:p w14:paraId="26FCAF56"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Referências</w:t>
            </w:r>
          </w:p>
        </w:tc>
        <w:tc>
          <w:tcPr>
            <w:tcW w:w="10484" w:type="dxa"/>
            <w:shd w:val="clear" w:color="auto" w:fill="DAEEF3"/>
          </w:tcPr>
          <w:p w14:paraId="46DF3734"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Relacionar as obras citadas no projeto. Seguir normas da ABNT.</w:t>
            </w:r>
          </w:p>
        </w:tc>
      </w:tr>
      <w:tr w:rsidR="00605B16" w:rsidRPr="007E3B4E" w14:paraId="4268B448" w14:textId="77777777">
        <w:tc>
          <w:tcPr>
            <w:tcW w:w="3526" w:type="dxa"/>
            <w:shd w:val="clear" w:color="auto" w:fill="DAEEF3"/>
          </w:tcPr>
          <w:p w14:paraId="7EA39AA9"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Formatação</w:t>
            </w:r>
          </w:p>
        </w:tc>
        <w:tc>
          <w:tcPr>
            <w:tcW w:w="10484" w:type="dxa"/>
            <w:shd w:val="clear" w:color="auto" w:fill="DAEEF3"/>
          </w:tcPr>
          <w:p w14:paraId="657130C4"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Limite máximo de 5 (cinco) páginas, incluindo as referências; fonte Times New Roman, tamanho 12; espaçamento simples; margens: Superior e Inferior – 2,5 cm; Esquerda e Direita – 3,0 cm.</w:t>
            </w:r>
          </w:p>
        </w:tc>
      </w:tr>
    </w:tbl>
    <w:p w14:paraId="45D90945"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3245711C"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2D111F3B"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04E7EF08"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50C9BC27"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6644117D" w14:textId="77777777" w:rsidR="00605B16" w:rsidRPr="007E3B4E" w:rsidRDefault="00605B16">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5C5FC2C6" w14:textId="77777777" w:rsidR="00605B16" w:rsidRPr="007E3B4E" w:rsidRDefault="00605B16">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60C00204" w14:textId="77777777" w:rsidR="00605B16" w:rsidRPr="007E3B4E" w:rsidRDefault="00605B16">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411A365C"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ANEXO II</w:t>
      </w:r>
    </w:p>
    <w:p w14:paraId="25A43845"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FORMULÁRIO DE PONTUAÇÃO PARA A PROVA DE TÍTULOS – PS 2027</w:t>
      </w:r>
    </w:p>
    <w:p w14:paraId="280F8888"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 xml:space="preserve">Candidato(a): </w:t>
      </w:r>
      <w:r w:rsidRPr="007E3B4E">
        <w:rPr>
          <w:rFonts w:ascii="Tahoma" w:eastAsia="Tahoma" w:hAnsi="Tahoma" w:cs="Tahoma"/>
          <w:color w:val="000000"/>
          <w:sz w:val="24"/>
          <w:szCs w:val="24"/>
        </w:rPr>
        <w:t>___________________________________________________________________________</w:t>
      </w:r>
    </w:p>
    <w:p w14:paraId="76F59E99"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 xml:space="preserve">Período de avaliação: </w:t>
      </w:r>
      <w:r w:rsidRPr="007E3B4E">
        <w:rPr>
          <w:rFonts w:ascii="Tahoma" w:eastAsia="Tahoma" w:hAnsi="Tahoma" w:cs="Tahoma"/>
          <w:color w:val="000000"/>
          <w:sz w:val="24"/>
          <w:szCs w:val="24"/>
        </w:rPr>
        <w:t>produção técnico-científica de 2022 a 2025 e fração de 2026, observadas as regras do Edital.</w:t>
      </w:r>
    </w:p>
    <w:p w14:paraId="47D24194" w14:textId="77777777" w:rsidR="00605B16" w:rsidRPr="007E3B4E" w:rsidRDefault="00605B16">
      <w:pPr>
        <w:rPr>
          <w:rFonts w:ascii="Tahoma" w:eastAsia="Tahoma" w:hAnsi="Tahoma" w:cs="Tahoma"/>
          <w:color w:val="000000"/>
          <w:sz w:val="24"/>
          <w:szCs w:val="24"/>
        </w:rPr>
      </w:pPr>
    </w:p>
    <w:p w14:paraId="682A971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GRUPO 1 – ARTIGOS PUBLICADOS EM PERIÓDICOS CIENTÍFICOS</w:t>
      </w:r>
    </w:p>
    <w:tbl>
      <w:tblPr>
        <w:tblStyle w:val="ae"/>
        <w:tblW w:w="114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1858"/>
      </w:tblGrid>
      <w:tr w:rsidR="00605B16" w:rsidRPr="007E3B4E" w14:paraId="67B5ED09" w14:textId="77777777">
        <w:trPr>
          <w:jc w:val="center"/>
        </w:trPr>
        <w:tc>
          <w:tcPr>
            <w:tcW w:w="1700" w:type="dxa"/>
            <w:shd w:val="clear" w:color="auto" w:fill="D9EAF2"/>
            <w:vAlign w:val="center"/>
          </w:tcPr>
          <w:p w14:paraId="44F43742"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Nº</w:t>
            </w:r>
          </w:p>
        </w:tc>
        <w:tc>
          <w:tcPr>
            <w:tcW w:w="2624" w:type="dxa"/>
            <w:shd w:val="clear" w:color="auto" w:fill="D9EAF2"/>
            <w:vAlign w:val="center"/>
          </w:tcPr>
          <w:p w14:paraId="67F8C540"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Produção/Atividade</w:t>
            </w:r>
          </w:p>
        </w:tc>
        <w:tc>
          <w:tcPr>
            <w:tcW w:w="1700" w:type="dxa"/>
            <w:shd w:val="clear" w:color="auto" w:fill="D9EAF2"/>
            <w:vAlign w:val="center"/>
          </w:tcPr>
          <w:p w14:paraId="4DB42621"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w:t>
            </w:r>
          </w:p>
        </w:tc>
        <w:tc>
          <w:tcPr>
            <w:tcW w:w="1768" w:type="dxa"/>
            <w:shd w:val="clear" w:color="auto" w:fill="D9EAF2"/>
            <w:vAlign w:val="center"/>
          </w:tcPr>
          <w:p w14:paraId="13279FD3"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estimada pelo(a) candidato(a)</w:t>
            </w:r>
          </w:p>
        </w:tc>
        <w:tc>
          <w:tcPr>
            <w:tcW w:w="1798" w:type="dxa"/>
            <w:shd w:val="clear" w:color="auto" w:fill="D9EAF2"/>
            <w:vAlign w:val="center"/>
          </w:tcPr>
          <w:p w14:paraId="722B2157"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da Banca Examinadora</w:t>
            </w:r>
          </w:p>
        </w:tc>
        <w:tc>
          <w:tcPr>
            <w:tcW w:w="1858" w:type="dxa"/>
            <w:shd w:val="clear" w:color="auto" w:fill="D9EAF2"/>
            <w:vAlign w:val="center"/>
          </w:tcPr>
          <w:p w14:paraId="7BAAEF94"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Comprovação</w:t>
            </w:r>
          </w:p>
        </w:tc>
      </w:tr>
      <w:tr w:rsidR="00605B16" w:rsidRPr="007E3B4E" w14:paraId="36F5E7E6" w14:textId="77777777">
        <w:trPr>
          <w:jc w:val="center"/>
        </w:trPr>
        <w:tc>
          <w:tcPr>
            <w:tcW w:w="1700" w:type="dxa"/>
            <w:vAlign w:val="center"/>
          </w:tcPr>
          <w:p w14:paraId="49535E3E"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1.1</w:t>
            </w:r>
          </w:p>
        </w:tc>
        <w:tc>
          <w:tcPr>
            <w:tcW w:w="2624" w:type="dxa"/>
            <w:vAlign w:val="center"/>
          </w:tcPr>
          <w:p w14:paraId="1E53408D"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Artigo publicado em periódico científico</w:t>
            </w:r>
          </w:p>
        </w:tc>
        <w:tc>
          <w:tcPr>
            <w:tcW w:w="1700" w:type="dxa"/>
            <w:vAlign w:val="center"/>
          </w:tcPr>
          <w:p w14:paraId="7AE01465"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10 pontos por artigo</w:t>
            </w:r>
          </w:p>
        </w:tc>
        <w:tc>
          <w:tcPr>
            <w:tcW w:w="1768" w:type="dxa"/>
            <w:vAlign w:val="center"/>
          </w:tcPr>
          <w:p w14:paraId="017B6938"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76804CDA"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33113A4A"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Cópia da primeira página do artigo ou documento equivalente que permita identificar autoria, título e periódico.</w:t>
            </w:r>
          </w:p>
        </w:tc>
      </w:tr>
      <w:tr w:rsidR="00605B16" w:rsidRPr="007E3B4E" w14:paraId="2327E505" w14:textId="77777777">
        <w:trPr>
          <w:jc w:val="center"/>
        </w:trPr>
        <w:tc>
          <w:tcPr>
            <w:tcW w:w="4324" w:type="dxa"/>
            <w:gridSpan w:val="2"/>
            <w:shd w:val="clear" w:color="auto" w:fill="D9EAF2"/>
          </w:tcPr>
          <w:p w14:paraId="12CE332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Total do GRUPO 1:</w:t>
            </w:r>
          </w:p>
        </w:tc>
        <w:tc>
          <w:tcPr>
            <w:tcW w:w="1700" w:type="dxa"/>
            <w:shd w:val="clear" w:color="auto" w:fill="D9EAF2"/>
          </w:tcPr>
          <w:p w14:paraId="0B8E3046" w14:textId="77777777" w:rsidR="00605B16" w:rsidRPr="007E3B4E" w:rsidRDefault="00605B16">
            <w:pPr>
              <w:rPr>
                <w:rFonts w:ascii="Tahoma" w:eastAsia="Tahoma" w:hAnsi="Tahoma" w:cs="Tahoma"/>
                <w:color w:val="000000"/>
                <w:sz w:val="24"/>
                <w:szCs w:val="24"/>
              </w:rPr>
            </w:pPr>
          </w:p>
        </w:tc>
        <w:tc>
          <w:tcPr>
            <w:tcW w:w="1768" w:type="dxa"/>
            <w:shd w:val="clear" w:color="auto" w:fill="D9EAF2"/>
          </w:tcPr>
          <w:p w14:paraId="68DEA89F" w14:textId="77777777" w:rsidR="00605B16" w:rsidRPr="007E3B4E" w:rsidRDefault="00605B16">
            <w:pPr>
              <w:rPr>
                <w:rFonts w:ascii="Tahoma" w:eastAsia="Tahoma" w:hAnsi="Tahoma" w:cs="Tahoma"/>
                <w:color w:val="000000"/>
                <w:sz w:val="24"/>
                <w:szCs w:val="24"/>
              </w:rPr>
            </w:pPr>
          </w:p>
        </w:tc>
        <w:tc>
          <w:tcPr>
            <w:tcW w:w="1798" w:type="dxa"/>
            <w:shd w:val="clear" w:color="auto" w:fill="D9EAF2"/>
          </w:tcPr>
          <w:p w14:paraId="40F7C8A2" w14:textId="77777777" w:rsidR="00605B16" w:rsidRPr="007E3B4E" w:rsidRDefault="00605B16">
            <w:pPr>
              <w:rPr>
                <w:rFonts w:ascii="Tahoma" w:eastAsia="Tahoma" w:hAnsi="Tahoma" w:cs="Tahoma"/>
                <w:color w:val="000000"/>
                <w:sz w:val="24"/>
                <w:szCs w:val="24"/>
              </w:rPr>
            </w:pPr>
          </w:p>
        </w:tc>
        <w:tc>
          <w:tcPr>
            <w:tcW w:w="1858" w:type="dxa"/>
            <w:shd w:val="clear" w:color="auto" w:fill="D9EAF2"/>
          </w:tcPr>
          <w:p w14:paraId="7CD8C5C4"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w:t>
            </w:r>
          </w:p>
        </w:tc>
      </w:tr>
    </w:tbl>
    <w:p w14:paraId="4C89AB2F"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i/>
          <w:iCs/>
          <w:color w:val="000000"/>
          <w:sz w:val="24"/>
          <w:szCs w:val="24"/>
        </w:rPr>
        <w:t>Observação: não haverá classificação ou diferenciação da pontuação por Qualis/CAPES ou MB. A pontuação será atribuída pela quantidade de artigos comprovados.</w:t>
      </w:r>
    </w:p>
    <w:p w14:paraId="58791705" w14:textId="77777777" w:rsidR="00605B16" w:rsidRPr="007E3B4E" w:rsidRDefault="00605B16">
      <w:pPr>
        <w:rPr>
          <w:rFonts w:ascii="Tahoma" w:eastAsia="Tahoma" w:hAnsi="Tahoma" w:cs="Tahoma"/>
          <w:color w:val="000000"/>
          <w:sz w:val="24"/>
          <w:szCs w:val="24"/>
        </w:rPr>
      </w:pPr>
    </w:p>
    <w:p w14:paraId="3874F8B4"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GRUPO 2 – PRODUÇÃO BIBLIOGRÁFICA EM LIVROS</w:t>
      </w:r>
    </w:p>
    <w:tbl>
      <w:tblPr>
        <w:tblStyle w:val="af"/>
        <w:tblW w:w="114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1858"/>
      </w:tblGrid>
      <w:tr w:rsidR="00605B16" w:rsidRPr="007E3B4E" w14:paraId="2AF76868" w14:textId="77777777">
        <w:trPr>
          <w:jc w:val="center"/>
        </w:trPr>
        <w:tc>
          <w:tcPr>
            <w:tcW w:w="1700" w:type="dxa"/>
            <w:shd w:val="clear" w:color="auto" w:fill="D9EAF2"/>
            <w:vAlign w:val="center"/>
          </w:tcPr>
          <w:p w14:paraId="7A75DBB7"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lastRenderedPageBreak/>
              <w:t>Nº</w:t>
            </w:r>
          </w:p>
        </w:tc>
        <w:tc>
          <w:tcPr>
            <w:tcW w:w="2624" w:type="dxa"/>
            <w:shd w:val="clear" w:color="auto" w:fill="D9EAF2"/>
            <w:vAlign w:val="center"/>
          </w:tcPr>
          <w:p w14:paraId="167B02E1"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Produção/Atividade</w:t>
            </w:r>
          </w:p>
        </w:tc>
        <w:tc>
          <w:tcPr>
            <w:tcW w:w="1700" w:type="dxa"/>
            <w:shd w:val="clear" w:color="auto" w:fill="D9EAF2"/>
            <w:vAlign w:val="center"/>
          </w:tcPr>
          <w:p w14:paraId="082A2DE9"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w:t>
            </w:r>
          </w:p>
        </w:tc>
        <w:tc>
          <w:tcPr>
            <w:tcW w:w="1768" w:type="dxa"/>
            <w:shd w:val="clear" w:color="auto" w:fill="D9EAF2"/>
            <w:vAlign w:val="center"/>
          </w:tcPr>
          <w:p w14:paraId="552FF1A6"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estimada pelo(a) candidato(a)</w:t>
            </w:r>
          </w:p>
        </w:tc>
        <w:tc>
          <w:tcPr>
            <w:tcW w:w="1798" w:type="dxa"/>
            <w:shd w:val="clear" w:color="auto" w:fill="D9EAF2"/>
            <w:vAlign w:val="center"/>
          </w:tcPr>
          <w:p w14:paraId="2B565B60"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da Banca Examinadora</w:t>
            </w:r>
          </w:p>
        </w:tc>
        <w:tc>
          <w:tcPr>
            <w:tcW w:w="1858" w:type="dxa"/>
            <w:shd w:val="clear" w:color="auto" w:fill="D9EAF2"/>
            <w:vAlign w:val="center"/>
          </w:tcPr>
          <w:p w14:paraId="2AFC4532"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Comprovação</w:t>
            </w:r>
          </w:p>
        </w:tc>
      </w:tr>
      <w:tr w:rsidR="00605B16" w:rsidRPr="007E3B4E" w14:paraId="1146897A" w14:textId="77777777">
        <w:trPr>
          <w:jc w:val="center"/>
        </w:trPr>
        <w:tc>
          <w:tcPr>
            <w:tcW w:w="1700" w:type="dxa"/>
            <w:vAlign w:val="center"/>
          </w:tcPr>
          <w:p w14:paraId="706D1E11"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2.1</w:t>
            </w:r>
          </w:p>
        </w:tc>
        <w:tc>
          <w:tcPr>
            <w:tcW w:w="2624" w:type="dxa"/>
            <w:vAlign w:val="center"/>
          </w:tcPr>
          <w:p w14:paraId="25276C89"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Autoria de livro completo (com ISBN)</w:t>
            </w:r>
          </w:p>
        </w:tc>
        <w:tc>
          <w:tcPr>
            <w:tcW w:w="1700" w:type="dxa"/>
            <w:vAlign w:val="center"/>
          </w:tcPr>
          <w:p w14:paraId="747B8F12"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10,00 pontos por livro</w:t>
            </w:r>
          </w:p>
        </w:tc>
        <w:tc>
          <w:tcPr>
            <w:tcW w:w="1768" w:type="dxa"/>
            <w:vAlign w:val="center"/>
          </w:tcPr>
          <w:p w14:paraId="432C946F"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20473992"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6778684F"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Capa e ficha catalográfica.</w:t>
            </w:r>
          </w:p>
        </w:tc>
      </w:tr>
      <w:tr w:rsidR="00605B16" w:rsidRPr="007E3B4E" w14:paraId="1507B93E" w14:textId="77777777">
        <w:trPr>
          <w:jc w:val="center"/>
        </w:trPr>
        <w:tc>
          <w:tcPr>
            <w:tcW w:w="1700" w:type="dxa"/>
            <w:vAlign w:val="center"/>
          </w:tcPr>
          <w:p w14:paraId="5A14BA93"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2.2</w:t>
            </w:r>
          </w:p>
        </w:tc>
        <w:tc>
          <w:tcPr>
            <w:tcW w:w="2624" w:type="dxa"/>
            <w:vAlign w:val="center"/>
          </w:tcPr>
          <w:p w14:paraId="68468E83"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Organização de livro (com ISBN)</w:t>
            </w:r>
          </w:p>
        </w:tc>
        <w:tc>
          <w:tcPr>
            <w:tcW w:w="1700" w:type="dxa"/>
            <w:vAlign w:val="center"/>
          </w:tcPr>
          <w:p w14:paraId="75D6341E"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8,00 pontos por livro</w:t>
            </w:r>
          </w:p>
        </w:tc>
        <w:tc>
          <w:tcPr>
            <w:tcW w:w="1768" w:type="dxa"/>
            <w:vAlign w:val="center"/>
          </w:tcPr>
          <w:p w14:paraId="359A5EC2"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7E31F5B1"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5DAB7080"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Capa e ficha catalográfica.</w:t>
            </w:r>
          </w:p>
        </w:tc>
      </w:tr>
      <w:tr w:rsidR="00605B16" w:rsidRPr="007E3B4E" w14:paraId="02F7AA84" w14:textId="77777777">
        <w:trPr>
          <w:jc w:val="center"/>
        </w:trPr>
        <w:tc>
          <w:tcPr>
            <w:tcW w:w="1700" w:type="dxa"/>
            <w:vAlign w:val="center"/>
          </w:tcPr>
          <w:p w14:paraId="645A31B9"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2.3</w:t>
            </w:r>
          </w:p>
        </w:tc>
        <w:tc>
          <w:tcPr>
            <w:tcW w:w="2624" w:type="dxa"/>
            <w:vAlign w:val="center"/>
          </w:tcPr>
          <w:p w14:paraId="73327AD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Autoria de capítulo de livro (com ISBN)</w:t>
            </w:r>
          </w:p>
        </w:tc>
        <w:tc>
          <w:tcPr>
            <w:tcW w:w="1700" w:type="dxa"/>
            <w:vAlign w:val="center"/>
          </w:tcPr>
          <w:p w14:paraId="72A08FBB"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5,00 pontos por capítulo</w:t>
            </w:r>
          </w:p>
        </w:tc>
        <w:tc>
          <w:tcPr>
            <w:tcW w:w="1768" w:type="dxa"/>
            <w:vAlign w:val="center"/>
          </w:tcPr>
          <w:p w14:paraId="14B6E728"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47CEA480"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5D899A77"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Capa, ficha catalográfica e primeira página do capítulo.</w:t>
            </w:r>
          </w:p>
        </w:tc>
      </w:tr>
      <w:tr w:rsidR="00605B16" w:rsidRPr="007E3B4E" w14:paraId="37F524B7" w14:textId="77777777">
        <w:trPr>
          <w:jc w:val="center"/>
        </w:trPr>
        <w:tc>
          <w:tcPr>
            <w:tcW w:w="4324" w:type="dxa"/>
            <w:gridSpan w:val="2"/>
            <w:shd w:val="clear" w:color="auto" w:fill="D9EAF2"/>
          </w:tcPr>
          <w:p w14:paraId="725530EA"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Total do GRUPO 2:</w:t>
            </w:r>
          </w:p>
        </w:tc>
        <w:tc>
          <w:tcPr>
            <w:tcW w:w="1700" w:type="dxa"/>
            <w:shd w:val="clear" w:color="auto" w:fill="D9EAF2"/>
          </w:tcPr>
          <w:p w14:paraId="49426C3B" w14:textId="77777777" w:rsidR="00605B16" w:rsidRPr="007E3B4E" w:rsidRDefault="00605B16">
            <w:pPr>
              <w:rPr>
                <w:rFonts w:ascii="Tahoma" w:eastAsia="Tahoma" w:hAnsi="Tahoma" w:cs="Tahoma"/>
                <w:color w:val="000000"/>
                <w:sz w:val="24"/>
                <w:szCs w:val="24"/>
              </w:rPr>
            </w:pPr>
          </w:p>
        </w:tc>
        <w:tc>
          <w:tcPr>
            <w:tcW w:w="1768" w:type="dxa"/>
            <w:shd w:val="clear" w:color="auto" w:fill="D9EAF2"/>
          </w:tcPr>
          <w:p w14:paraId="143F0182" w14:textId="77777777" w:rsidR="00605B16" w:rsidRPr="007E3B4E" w:rsidRDefault="00605B16">
            <w:pPr>
              <w:rPr>
                <w:rFonts w:ascii="Tahoma" w:eastAsia="Tahoma" w:hAnsi="Tahoma" w:cs="Tahoma"/>
                <w:color w:val="000000"/>
                <w:sz w:val="24"/>
                <w:szCs w:val="24"/>
              </w:rPr>
            </w:pPr>
          </w:p>
        </w:tc>
        <w:tc>
          <w:tcPr>
            <w:tcW w:w="1798" w:type="dxa"/>
            <w:shd w:val="clear" w:color="auto" w:fill="D9EAF2"/>
          </w:tcPr>
          <w:p w14:paraId="5029852F" w14:textId="77777777" w:rsidR="00605B16" w:rsidRPr="007E3B4E" w:rsidRDefault="00605B16">
            <w:pPr>
              <w:rPr>
                <w:rFonts w:ascii="Tahoma" w:eastAsia="Tahoma" w:hAnsi="Tahoma" w:cs="Tahoma"/>
                <w:color w:val="000000"/>
                <w:sz w:val="24"/>
                <w:szCs w:val="24"/>
              </w:rPr>
            </w:pPr>
          </w:p>
        </w:tc>
        <w:tc>
          <w:tcPr>
            <w:tcW w:w="1858" w:type="dxa"/>
            <w:shd w:val="clear" w:color="auto" w:fill="D9EAF2"/>
          </w:tcPr>
          <w:p w14:paraId="63E73550"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w:t>
            </w:r>
          </w:p>
        </w:tc>
      </w:tr>
    </w:tbl>
    <w:p w14:paraId="528E5479" w14:textId="77777777" w:rsidR="00605B16" w:rsidRPr="007E3B4E" w:rsidRDefault="00605B16">
      <w:pPr>
        <w:rPr>
          <w:rFonts w:ascii="Tahoma" w:eastAsia="Tahoma" w:hAnsi="Tahoma" w:cs="Tahoma"/>
          <w:color w:val="000000"/>
          <w:sz w:val="24"/>
          <w:szCs w:val="24"/>
        </w:rPr>
      </w:pPr>
    </w:p>
    <w:p w14:paraId="394B978D"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GRUPO 3 – TRABALHOS PUBLICADOS EM EVENTOS CIENTÍFICOS</w:t>
      </w:r>
    </w:p>
    <w:tbl>
      <w:tblPr>
        <w:tblStyle w:val="af0"/>
        <w:tblW w:w="114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1858"/>
      </w:tblGrid>
      <w:tr w:rsidR="00605B16" w:rsidRPr="007E3B4E" w14:paraId="4F9057BA" w14:textId="77777777">
        <w:trPr>
          <w:jc w:val="center"/>
        </w:trPr>
        <w:tc>
          <w:tcPr>
            <w:tcW w:w="1700" w:type="dxa"/>
            <w:shd w:val="clear" w:color="auto" w:fill="D9EAF2"/>
            <w:vAlign w:val="center"/>
          </w:tcPr>
          <w:p w14:paraId="2401BDC9"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Nº</w:t>
            </w:r>
          </w:p>
        </w:tc>
        <w:tc>
          <w:tcPr>
            <w:tcW w:w="2624" w:type="dxa"/>
            <w:shd w:val="clear" w:color="auto" w:fill="D9EAF2"/>
            <w:vAlign w:val="center"/>
          </w:tcPr>
          <w:p w14:paraId="71DA9F62"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Produção/Atividade</w:t>
            </w:r>
          </w:p>
        </w:tc>
        <w:tc>
          <w:tcPr>
            <w:tcW w:w="1700" w:type="dxa"/>
            <w:shd w:val="clear" w:color="auto" w:fill="D9EAF2"/>
            <w:vAlign w:val="center"/>
          </w:tcPr>
          <w:p w14:paraId="6B216ADC"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w:t>
            </w:r>
          </w:p>
        </w:tc>
        <w:tc>
          <w:tcPr>
            <w:tcW w:w="1768" w:type="dxa"/>
            <w:shd w:val="clear" w:color="auto" w:fill="D9EAF2"/>
            <w:vAlign w:val="center"/>
          </w:tcPr>
          <w:p w14:paraId="7C0D684A"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estimada pelo(a) candidato(a)</w:t>
            </w:r>
          </w:p>
        </w:tc>
        <w:tc>
          <w:tcPr>
            <w:tcW w:w="1798" w:type="dxa"/>
            <w:shd w:val="clear" w:color="auto" w:fill="D9EAF2"/>
            <w:vAlign w:val="center"/>
          </w:tcPr>
          <w:p w14:paraId="2966CE27"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da Banca Examinadora</w:t>
            </w:r>
          </w:p>
        </w:tc>
        <w:tc>
          <w:tcPr>
            <w:tcW w:w="1858" w:type="dxa"/>
            <w:shd w:val="clear" w:color="auto" w:fill="D9EAF2"/>
            <w:vAlign w:val="center"/>
          </w:tcPr>
          <w:p w14:paraId="67FF7DF7"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Comprovação</w:t>
            </w:r>
          </w:p>
        </w:tc>
      </w:tr>
      <w:tr w:rsidR="00605B16" w:rsidRPr="007E3B4E" w14:paraId="39DF04FA" w14:textId="77777777">
        <w:trPr>
          <w:jc w:val="center"/>
        </w:trPr>
        <w:tc>
          <w:tcPr>
            <w:tcW w:w="1700" w:type="dxa"/>
            <w:vAlign w:val="center"/>
          </w:tcPr>
          <w:p w14:paraId="6F826318"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3.1</w:t>
            </w:r>
          </w:p>
        </w:tc>
        <w:tc>
          <w:tcPr>
            <w:tcW w:w="2624" w:type="dxa"/>
            <w:vAlign w:val="center"/>
          </w:tcPr>
          <w:p w14:paraId="78207877"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Artigo/trabalho completo publicado em evento científico</w:t>
            </w:r>
          </w:p>
        </w:tc>
        <w:tc>
          <w:tcPr>
            <w:tcW w:w="1700" w:type="dxa"/>
            <w:vAlign w:val="center"/>
          </w:tcPr>
          <w:p w14:paraId="10BA6AE3"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5,00 pontos por trabalho</w:t>
            </w:r>
          </w:p>
        </w:tc>
        <w:tc>
          <w:tcPr>
            <w:tcW w:w="1768" w:type="dxa"/>
            <w:vAlign w:val="center"/>
          </w:tcPr>
          <w:p w14:paraId="5AA35177"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46793B9D"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33F0D9C4"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Cópia do trabalho e documento dos anais do evento.</w:t>
            </w:r>
          </w:p>
        </w:tc>
      </w:tr>
      <w:tr w:rsidR="00605B16" w:rsidRPr="007E3B4E" w14:paraId="3CA8FD9D" w14:textId="77777777">
        <w:trPr>
          <w:jc w:val="center"/>
        </w:trPr>
        <w:tc>
          <w:tcPr>
            <w:tcW w:w="1700" w:type="dxa"/>
            <w:vAlign w:val="center"/>
          </w:tcPr>
          <w:p w14:paraId="3BCEBD51"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3.2</w:t>
            </w:r>
          </w:p>
        </w:tc>
        <w:tc>
          <w:tcPr>
            <w:tcW w:w="2624" w:type="dxa"/>
            <w:vAlign w:val="center"/>
          </w:tcPr>
          <w:p w14:paraId="0541A5BF"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Resumo expandido publicado em evento científico</w:t>
            </w:r>
          </w:p>
        </w:tc>
        <w:tc>
          <w:tcPr>
            <w:tcW w:w="1700" w:type="dxa"/>
            <w:vAlign w:val="center"/>
          </w:tcPr>
          <w:p w14:paraId="42803148"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3,00 pontos por resumo expandido</w:t>
            </w:r>
          </w:p>
        </w:tc>
        <w:tc>
          <w:tcPr>
            <w:tcW w:w="1768" w:type="dxa"/>
            <w:vAlign w:val="center"/>
          </w:tcPr>
          <w:p w14:paraId="4AEF6708"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5D506982"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70EC84A1"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 xml:space="preserve">Cópia do trabalho e documento dos </w:t>
            </w:r>
            <w:r w:rsidRPr="007E3B4E">
              <w:rPr>
                <w:rFonts w:ascii="Tahoma" w:eastAsia="Tahoma" w:hAnsi="Tahoma" w:cs="Tahoma"/>
                <w:color w:val="000000"/>
                <w:sz w:val="24"/>
                <w:szCs w:val="24"/>
              </w:rPr>
              <w:lastRenderedPageBreak/>
              <w:t>anais do evento.</w:t>
            </w:r>
          </w:p>
        </w:tc>
      </w:tr>
      <w:tr w:rsidR="00605B16" w:rsidRPr="007E3B4E" w14:paraId="2F14C54F" w14:textId="77777777">
        <w:trPr>
          <w:jc w:val="center"/>
        </w:trPr>
        <w:tc>
          <w:tcPr>
            <w:tcW w:w="1700" w:type="dxa"/>
            <w:vAlign w:val="center"/>
          </w:tcPr>
          <w:p w14:paraId="3A1643E1"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lastRenderedPageBreak/>
              <w:t>3.3</w:t>
            </w:r>
          </w:p>
        </w:tc>
        <w:tc>
          <w:tcPr>
            <w:tcW w:w="2624" w:type="dxa"/>
            <w:vAlign w:val="center"/>
          </w:tcPr>
          <w:p w14:paraId="0336F266"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Resumo publicado em evento científico</w:t>
            </w:r>
          </w:p>
        </w:tc>
        <w:tc>
          <w:tcPr>
            <w:tcW w:w="1700" w:type="dxa"/>
            <w:vAlign w:val="center"/>
          </w:tcPr>
          <w:p w14:paraId="6DFDD67E"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2,00 pontos por resumo</w:t>
            </w:r>
          </w:p>
        </w:tc>
        <w:tc>
          <w:tcPr>
            <w:tcW w:w="1768" w:type="dxa"/>
            <w:vAlign w:val="center"/>
          </w:tcPr>
          <w:p w14:paraId="3E1A9CC2"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1DFC87FC" w14:textId="77777777" w:rsidR="00605B16" w:rsidRPr="007E3B4E" w:rsidRDefault="00605B16">
            <w:pPr>
              <w:jc w:val="center"/>
              <w:rPr>
                <w:rFonts w:ascii="Tahoma" w:eastAsia="Tahoma" w:hAnsi="Tahoma" w:cs="Tahoma"/>
                <w:color w:val="000000"/>
                <w:sz w:val="24"/>
                <w:szCs w:val="24"/>
              </w:rPr>
            </w:pPr>
          </w:p>
        </w:tc>
        <w:tc>
          <w:tcPr>
            <w:tcW w:w="1858" w:type="dxa"/>
            <w:vAlign w:val="center"/>
          </w:tcPr>
          <w:p w14:paraId="7BF9894A"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Cópia do trabalho e documento dos anais do evento.</w:t>
            </w:r>
          </w:p>
        </w:tc>
      </w:tr>
      <w:tr w:rsidR="00605B16" w:rsidRPr="007E3B4E" w14:paraId="36DE7A59" w14:textId="77777777">
        <w:trPr>
          <w:jc w:val="center"/>
        </w:trPr>
        <w:tc>
          <w:tcPr>
            <w:tcW w:w="4324" w:type="dxa"/>
            <w:gridSpan w:val="2"/>
            <w:shd w:val="clear" w:color="auto" w:fill="D9EAF2"/>
          </w:tcPr>
          <w:p w14:paraId="4AE2310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Total do GRUPO 3:</w:t>
            </w:r>
          </w:p>
        </w:tc>
        <w:tc>
          <w:tcPr>
            <w:tcW w:w="1700" w:type="dxa"/>
            <w:shd w:val="clear" w:color="auto" w:fill="D9EAF2"/>
          </w:tcPr>
          <w:p w14:paraId="6280B941" w14:textId="77777777" w:rsidR="00605B16" w:rsidRPr="007E3B4E" w:rsidRDefault="00605B16">
            <w:pPr>
              <w:rPr>
                <w:rFonts w:ascii="Tahoma" w:eastAsia="Tahoma" w:hAnsi="Tahoma" w:cs="Tahoma"/>
                <w:color w:val="000000"/>
                <w:sz w:val="24"/>
                <w:szCs w:val="24"/>
              </w:rPr>
            </w:pPr>
          </w:p>
        </w:tc>
        <w:tc>
          <w:tcPr>
            <w:tcW w:w="1768" w:type="dxa"/>
            <w:shd w:val="clear" w:color="auto" w:fill="D9EAF2"/>
          </w:tcPr>
          <w:p w14:paraId="7F4FE447" w14:textId="77777777" w:rsidR="00605B16" w:rsidRPr="007E3B4E" w:rsidRDefault="00605B16">
            <w:pPr>
              <w:rPr>
                <w:rFonts w:ascii="Tahoma" w:eastAsia="Tahoma" w:hAnsi="Tahoma" w:cs="Tahoma"/>
                <w:color w:val="000000"/>
                <w:sz w:val="24"/>
                <w:szCs w:val="24"/>
              </w:rPr>
            </w:pPr>
          </w:p>
        </w:tc>
        <w:tc>
          <w:tcPr>
            <w:tcW w:w="1798" w:type="dxa"/>
            <w:shd w:val="clear" w:color="auto" w:fill="D9EAF2"/>
          </w:tcPr>
          <w:p w14:paraId="36F566B0" w14:textId="77777777" w:rsidR="00605B16" w:rsidRPr="007E3B4E" w:rsidRDefault="00605B16">
            <w:pPr>
              <w:rPr>
                <w:rFonts w:ascii="Tahoma" w:eastAsia="Tahoma" w:hAnsi="Tahoma" w:cs="Tahoma"/>
                <w:color w:val="000000"/>
                <w:sz w:val="24"/>
                <w:szCs w:val="24"/>
              </w:rPr>
            </w:pPr>
          </w:p>
        </w:tc>
        <w:tc>
          <w:tcPr>
            <w:tcW w:w="1858" w:type="dxa"/>
            <w:shd w:val="clear" w:color="auto" w:fill="D9EAF2"/>
          </w:tcPr>
          <w:p w14:paraId="7F71412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w:t>
            </w:r>
          </w:p>
        </w:tc>
      </w:tr>
    </w:tbl>
    <w:p w14:paraId="10086CBF"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i/>
          <w:iCs/>
          <w:color w:val="000000"/>
          <w:sz w:val="24"/>
          <w:szCs w:val="24"/>
        </w:rPr>
        <w:t>Observação: não haverá diferenciação entre eventos internacionais, nacionais, regionais ou locais. A pontuação será atribuída por quantidade de produções comprovadas.</w:t>
      </w:r>
    </w:p>
    <w:p w14:paraId="2E4088A5" w14:textId="77777777" w:rsidR="00605B16" w:rsidRPr="007E3B4E" w:rsidRDefault="00605B16">
      <w:pPr>
        <w:rPr>
          <w:rFonts w:ascii="Tahoma" w:eastAsia="Tahoma" w:hAnsi="Tahoma" w:cs="Tahoma"/>
          <w:color w:val="000000"/>
          <w:sz w:val="24"/>
          <w:szCs w:val="24"/>
        </w:rPr>
      </w:pPr>
    </w:p>
    <w:p w14:paraId="7CC6F0B0"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GRUPO 4 – PARTICIPAÇÃO EM ATIVIDADES ACADÊMICAS</w:t>
      </w:r>
    </w:p>
    <w:tbl>
      <w:tblPr>
        <w:tblStyle w:val="af1"/>
        <w:tblW w:w="121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2624"/>
        <w:gridCol w:w="1700"/>
        <w:gridCol w:w="1768"/>
        <w:gridCol w:w="1798"/>
        <w:gridCol w:w="2558"/>
      </w:tblGrid>
      <w:tr w:rsidR="00605B16" w:rsidRPr="007E3B4E" w14:paraId="0B866B91" w14:textId="77777777">
        <w:trPr>
          <w:jc w:val="center"/>
        </w:trPr>
        <w:tc>
          <w:tcPr>
            <w:tcW w:w="1700" w:type="dxa"/>
            <w:shd w:val="clear" w:color="auto" w:fill="D9EAF2"/>
            <w:vAlign w:val="center"/>
          </w:tcPr>
          <w:p w14:paraId="770C8C77"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Nº</w:t>
            </w:r>
          </w:p>
        </w:tc>
        <w:tc>
          <w:tcPr>
            <w:tcW w:w="2624" w:type="dxa"/>
            <w:shd w:val="clear" w:color="auto" w:fill="D9EAF2"/>
            <w:vAlign w:val="center"/>
          </w:tcPr>
          <w:p w14:paraId="3775AD16"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Produção/Atividade</w:t>
            </w:r>
          </w:p>
        </w:tc>
        <w:tc>
          <w:tcPr>
            <w:tcW w:w="1700" w:type="dxa"/>
            <w:shd w:val="clear" w:color="auto" w:fill="D9EAF2"/>
            <w:vAlign w:val="center"/>
          </w:tcPr>
          <w:p w14:paraId="387E0893"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w:t>
            </w:r>
          </w:p>
        </w:tc>
        <w:tc>
          <w:tcPr>
            <w:tcW w:w="1768" w:type="dxa"/>
            <w:shd w:val="clear" w:color="auto" w:fill="D9EAF2"/>
            <w:vAlign w:val="center"/>
          </w:tcPr>
          <w:p w14:paraId="561BB23D"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estimada pelo(a) candidato(a)</w:t>
            </w:r>
          </w:p>
        </w:tc>
        <w:tc>
          <w:tcPr>
            <w:tcW w:w="1798" w:type="dxa"/>
            <w:shd w:val="clear" w:color="auto" w:fill="D9EAF2"/>
            <w:vAlign w:val="center"/>
          </w:tcPr>
          <w:p w14:paraId="7F91A8E5"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da Banca Examinadora</w:t>
            </w:r>
          </w:p>
        </w:tc>
        <w:tc>
          <w:tcPr>
            <w:tcW w:w="2558" w:type="dxa"/>
            <w:shd w:val="clear" w:color="auto" w:fill="D9EAF2"/>
            <w:vAlign w:val="center"/>
          </w:tcPr>
          <w:p w14:paraId="12095820"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Comprovação</w:t>
            </w:r>
          </w:p>
        </w:tc>
      </w:tr>
      <w:tr w:rsidR="00605B16" w:rsidRPr="007E3B4E" w14:paraId="5A4AF261" w14:textId="77777777">
        <w:trPr>
          <w:jc w:val="center"/>
        </w:trPr>
        <w:tc>
          <w:tcPr>
            <w:tcW w:w="1700" w:type="dxa"/>
            <w:vAlign w:val="center"/>
          </w:tcPr>
          <w:p w14:paraId="3ED94609"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4.1</w:t>
            </w:r>
          </w:p>
        </w:tc>
        <w:tc>
          <w:tcPr>
            <w:tcW w:w="2624" w:type="dxa"/>
            <w:vAlign w:val="center"/>
          </w:tcPr>
          <w:p w14:paraId="30608F21"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Participação em iniciação científica</w:t>
            </w:r>
          </w:p>
        </w:tc>
        <w:tc>
          <w:tcPr>
            <w:tcW w:w="1700" w:type="dxa"/>
            <w:vAlign w:val="center"/>
          </w:tcPr>
          <w:p w14:paraId="035F9FE3"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1,0 ponto por ano completo</w:t>
            </w:r>
          </w:p>
        </w:tc>
        <w:tc>
          <w:tcPr>
            <w:tcW w:w="1768" w:type="dxa"/>
            <w:vAlign w:val="center"/>
          </w:tcPr>
          <w:p w14:paraId="0685721A"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4877107C" w14:textId="77777777" w:rsidR="00605B16" w:rsidRPr="007E3B4E" w:rsidRDefault="00605B16">
            <w:pPr>
              <w:jc w:val="center"/>
              <w:rPr>
                <w:rFonts w:ascii="Tahoma" w:eastAsia="Tahoma" w:hAnsi="Tahoma" w:cs="Tahoma"/>
                <w:color w:val="000000"/>
                <w:sz w:val="24"/>
                <w:szCs w:val="24"/>
              </w:rPr>
            </w:pPr>
          </w:p>
        </w:tc>
        <w:tc>
          <w:tcPr>
            <w:tcW w:w="2558" w:type="dxa"/>
            <w:vAlign w:val="center"/>
          </w:tcPr>
          <w:p w14:paraId="1AC03200"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Declaração/certificado da IES ou agência de fomento.</w:t>
            </w:r>
          </w:p>
        </w:tc>
      </w:tr>
      <w:tr w:rsidR="00605B16" w:rsidRPr="007E3B4E" w14:paraId="718273F5" w14:textId="77777777">
        <w:trPr>
          <w:jc w:val="center"/>
        </w:trPr>
        <w:tc>
          <w:tcPr>
            <w:tcW w:w="1700" w:type="dxa"/>
            <w:vAlign w:val="center"/>
          </w:tcPr>
          <w:p w14:paraId="08415EEA"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4.2</w:t>
            </w:r>
          </w:p>
        </w:tc>
        <w:tc>
          <w:tcPr>
            <w:tcW w:w="2624" w:type="dxa"/>
            <w:vAlign w:val="center"/>
          </w:tcPr>
          <w:p w14:paraId="4EE2EB28"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Participação em projeto de pesquisa</w:t>
            </w:r>
          </w:p>
        </w:tc>
        <w:tc>
          <w:tcPr>
            <w:tcW w:w="1700" w:type="dxa"/>
            <w:vAlign w:val="center"/>
          </w:tcPr>
          <w:p w14:paraId="7264478D"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1,0 ponto por ano completo</w:t>
            </w:r>
          </w:p>
        </w:tc>
        <w:tc>
          <w:tcPr>
            <w:tcW w:w="1768" w:type="dxa"/>
            <w:vAlign w:val="center"/>
          </w:tcPr>
          <w:p w14:paraId="0C19ED41"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59AF81D8" w14:textId="77777777" w:rsidR="00605B16" w:rsidRPr="007E3B4E" w:rsidRDefault="00605B16">
            <w:pPr>
              <w:jc w:val="center"/>
              <w:rPr>
                <w:rFonts w:ascii="Tahoma" w:eastAsia="Tahoma" w:hAnsi="Tahoma" w:cs="Tahoma"/>
                <w:color w:val="000000"/>
                <w:sz w:val="24"/>
                <w:szCs w:val="24"/>
              </w:rPr>
            </w:pPr>
          </w:p>
        </w:tc>
        <w:tc>
          <w:tcPr>
            <w:tcW w:w="2558" w:type="dxa"/>
            <w:vAlign w:val="center"/>
          </w:tcPr>
          <w:p w14:paraId="3D153441"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Declaração/certificado da IES ou agência de fomento.</w:t>
            </w:r>
          </w:p>
        </w:tc>
      </w:tr>
      <w:tr w:rsidR="00605B16" w:rsidRPr="007E3B4E" w14:paraId="699D8D9C" w14:textId="77777777">
        <w:trPr>
          <w:jc w:val="center"/>
        </w:trPr>
        <w:tc>
          <w:tcPr>
            <w:tcW w:w="1700" w:type="dxa"/>
            <w:vAlign w:val="center"/>
          </w:tcPr>
          <w:p w14:paraId="34A76FBF"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4.3</w:t>
            </w:r>
          </w:p>
        </w:tc>
        <w:tc>
          <w:tcPr>
            <w:tcW w:w="2624" w:type="dxa"/>
            <w:vAlign w:val="center"/>
          </w:tcPr>
          <w:p w14:paraId="1676C1E3"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Participação em atividades de monitoria</w:t>
            </w:r>
          </w:p>
        </w:tc>
        <w:tc>
          <w:tcPr>
            <w:tcW w:w="1700" w:type="dxa"/>
            <w:vAlign w:val="center"/>
          </w:tcPr>
          <w:p w14:paraId="64F8F096"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1,0 ponto por ano completo</w:t>
            </w:r>
          </w:p>
        </w:tc>
        <w:tc>
          <w:tcPr>
            <w:tcW w:w="1768" w:type="dxa"/>
            <w:vAlign w:val="center"/>
          </w:tcPr>
          <w:p w14:paraId="3D32A380"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5AB74CC0" w14:textId="77777777" w:rsidR="00605B16" w:rsidRPr="007E3B4E" w:rsidRDefault="00605B16">
            <w:pPr>
              <w:jc w:val="center"/>
              <w:rPr>
                <w:rFonts w:ascii="Tahoma" w:eastAsia="Tahoma" w:hAnsi="Tahoma" w:cs="Tahoma"/>
                <w:color w:val="000000"/>
                <w:sz w:val="24"/>
                <w:szCs w:val="24"/>
              </w:rPr>
            </w:pPr>
          </w:p>
        </w:tc>
        <w:tc>
          <w:tcPr>
            <w:tcW w:w="2558" w:type="dxa"/>
            <w:vAlign w:val="center"/>
          </w:tcPr>
          <w:p w14:paraId="45084721"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Declaração/certificado da IES.</w:t>
            </w:r>
          </w:p>
        </w:tc>
      </w:tr>
      <w:tr w:rsidR="00605B16" w:rsidRPr="007E3B4E" w14:paraId="72E0E341" w14:textId="77777777">
        <w:trPr>
          <w:jc w:val="center"/>
        </w:trPr>
        <w:tc>
          <w:tcPr>
            <w:tcW w:w="1700" w:type="dxa"/>
            <w:vAlign w:val="center"/>
          </w:tcPr>
          <w:p w14:paraId="5C4E8498"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4.4</w:t>
            </w:r>
          </w:p>
        </w:tc>
        <w:tc>
          <w:tcPr>
            <w:tcW w:w="2624" w:type="dxa"/>
            <w:vAlign w:val="center"/>
          </w:tcPr>
          <w:p w14:paraId="4B419CC6"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Participação em projeto de extensão</w:t>
            </w:r>
          </w:p>
        </w:tc>
        <w:tc>
          <w:tcPr>
            <w:tcW w:w="1700" w:type="dxa"/>
            <w:vAlign w:val="center"/>
          </w:tcPr>
          <w:p w14:paraId="2F2844CD"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1,0 ponto por ano completo</w:t>
            </w:r>
          </w:p>
        </w:tc>
        <w:tc>
          <w:tcPr>
            <w:tcW w:w="1768" w:type="dxa"/>
            <w:vAlign w:val="center"/>
          </w:tcPr>
          <w:p w14:paraId="36E44364"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6DFA21C7" w14:textId="77777777" w:rsidR="00605B16" w:rsidRPr="007E3B4E" w:rsidRDefault="00605B16">
            <w:pPr>
              <w:jc w:val="center"/>
              <w:rPr>
                <w:rFonts w:ascii="Tahoma" w:eastAsia="Tahoma" w:hAnsi="Tahoma" w:cs="Tahoma"/>
                <w:color w:val="000000"/>
                <w:sz w:val="24"/>
                <w:szCs w:val="24"/>
              </w:rPr>
            </w:pPr>
          </w:p>
        </w:tc>
        <w:tc>
          <w:tcPr>
            <w:tcW w:w="2558" w:type="dxa"/>
            <w:vAlign w:val="center"/>
          </w:tcPr>
          <w:p w14:paraId="2FEEAFF4"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Declaração/certificado da IES.</w:t>
            </w:r>
          </w:p>
        </w:tc>
      </w:tr>
      <w:tr w:rsidR="00605B16" w:rsidRPr="007E3B4E" w14:paraId="05AF827D" w14:textId="77777777">
        <w:trPr>
          <w:jc w:val="center"/>
        </w:trPr>
        <w:tc>
          <w:tcPr>
            <w:tcW w:w="1700" w:type="dxa"/>
            <w:vAlign w:val="center"/>
          </w:tcPr>
          <w:p w14:paraId="387B169F"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t>4.5</w:t>
            </w:r>
          </w:p>
        </w:tc>
        <w:tc>
          <w:tcPr>
            <w:tcW w:w="2624" w:type="dxa"/>
            <w:vAlign w:val="center"/>
          </w:tcPr>
          <w:p w14:paraId="651F9BB7"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 xml:space="preserve">Participação em </w:t>
            </w:r>
            <w:r w:rsidRPr="007E3B4E">
              <w:rPr>
                <w:rFonts w:ascii="Tahoma" w:eastAsia="Tahoma" w:hAnsi="Tahoma" w:cs="Tahoma"/>
                <w:color w:val="000000"/>
                <w:sz w:val="24"/>
                <w:szCs w:val="24"/>
              </w:rPr>
              <w:lastRenderedPageBreak/>
              <w:t>Programa de Educação Tutorial (PET)</w:t>
            </w:r>
          </w:p>
        </w:tc>
        <w:tc>
          <w:tcPr>
            <w:tcW w:w="1700" w:type="dxa"/>
            <w:vAlign w:val="center"/>
          </w:tcPr>
          <w:p w14:paraId="08A5A00A"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color w:val="000000"/>
                <w:sz w:val="24"/>
                <w:szCs w:val="24"/>
              </w:rPr>
              <w:lastRenderedPageBreak/>
              <w:t xml:space="preserve">1,0 ponto por </w:t>
            </w:r>
            <w:r w:rsidRPr="007E3B4E">
              <w:rPr>
                <w:rFonts w:ascii="Tahoma" w:eastAsia="Tahoma" w:hAnsi="Tahoma" w:cs="Tahoma"/>
                <w:color w:val="000000"/>
                <w:sz w:val="24"/>
                <w:szCs w:val="24"/>
              </w:rPr>
              <w:lastRenderedPageBreak/>
              <w:t>ano completo</w:t>
            </w:r>
          </w:p>
        </w:tc>
        <w:tc>
          <w:tcPr>
            <w:tcW w:w="1768" w:type="dxa"/>
            <w:vAlign w:val="center"/>
          </w:tcPr>
          <w:p w14:paraId="54F949F7" w14:textId="77777777" w:rsidR="00605B16" w:rsidRPr="007E3B4E" w:rsidRDefault="00605B16">
            <w:pPr>
              <w:jc w:val="center"/>
              <w:rPr>
                <w:rFonts w:ascii="Tahoma" w:eastAsia="Tahoma" w:hAnsi="Tahoma" w:cs="Tahoma"/>
                <w:color w:val="000000"/>
                <w:sz w:val="24"/>
                <w:szCs w:val="24"/>
              </w:rPr>
            </w:pPr>
          </w:p>
        </w:tc>
        <w:tc>
          <w:tcPr>
            <w:tcW w:w="1798" w:type="dxa"/>
            <w:vAlign w:val="center"/>
          </w:tcPr>
          <w:p w14:paraId="7A977A9E" w14:textId="77777777" w:rsidR="00605B16" w:rsidRPr="007E3B4E" w:rsidRDefault="00605B16">
            <w:pPr>
              <w:jc w:val="center"/>
              <w:rPr>
                <w:rFonts w:ascii="Tahoma" w:eastAsia="Tahoma" w:hAnsi="Tahoma" w:cs="Tahoma"/>
                <w:color w:val="000000"/>
                <w:sz w:val="24"/>
                <w:szCs w:val="24"/>
              </w:rPr>
            </w:pPr>
          </w:p>
        </w:tc>
        <w:tc>
          <w:tcPr>
            <w:tcW w:w="2558" w:type="dxa"/>
            <w:vAlign w:val="center"/>
          </w:tcPr>
          <w:p w14:paraId="20480333"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 xml:space="preserve">Declaração/certificado </w:t>
            </w:r>
            <w:r w:rsidRPr="007E3B4E">
              <w:rPr>
                <w:rFonts w:ascii="Tahoma" w:eastAsia="Tahoma" w:hAnsi="Tahoma" w:cs="Tahoma"/>
                <w:color w:val="000000"/>
                <w:sz w:val="24"/>
                <w:szCs w:val="24"/>
              </w:rPr>
              <w:lastRenderedPageBreak/>
              <w:t>da IES.</w:t>
            </w:r>
          </w:p>
        </w:tc>
      </w:tr>
      <w:tr w:rsidR="00605B16" w:rsidRPr="007E3B4E" w14:paraId="3CBDD781" w14:textId="77777777">
        <w:trPr>
          <w:jc w:val="center"/>
        </w:trPr>
        <w:tc>
          <w:tcPr>
            <w:tcW w:w="4324" w:type="dxa"/>
            <w:gridSpan w:val="2"/>
            <w:shd w:val="clear" w:color="auto" w:fill="D9EAF2"/>
          </w:tcPr>
          <w:p w14:paraId="392DA969"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lastRenderedPageBreak/>
              <w:t>Total do GRUPO 4:</w:t>
            </w:r>
          </w:p>
        </w:tc>
        <w:tc>
          <w:tcPr>
            <w:tcW w:w="1700" w:type="dxa"/>
            <w:shd w:val="clear" w:color="auto" w:fill="D9EAF2"/>
          </w:tcPr>
          <w:p w14:paraId="27C8FD3C" w14:textId="77777777" w:rsidR="00605B16" w:rsidRPr="007E3B4E" w:rsidRDefault="00605B16">
            <w:pPr>
              <w:rPr>
                <w:rFonts w:ascii="Tahoma" w:eastAsia="Tahoma" w:hAnsi="Tahoma" w:cs="Tahoma"/>
                <w:color w:val="000000"/>
                <w:sz w:val="24"/>
                <w:szCs w:val="24"/>
              </w:rPr>
            </w:pPr>
          </w:p>
        </w:tc>
        <w:tc>
          <w:tcPr>
            <w:tcW w:w="1768" w:type="dxa"/>
            <w:shd w:val="clear" w:color="auto" w:fill="D9EAF2"/>
          </w:tcPr>
          <w:p w14:paraId="64A7A356" w14:textId="77777777" w:rsidR="00605B16" w:rsidRPr="007E3B4E" w:rsidRDefault="00605B16">
            <w:pPr>
              <w:rPr>
                <w:rFonts w:ascii="Tahoma" w:eastAsia="Tahoma" w:hAnsi="Tahoma" w:cs="Tahoma"/>
                <w:color w:val="000000"/>
                <w:sz w:val="24"/>
                <w:szCs w:val="24"/>
              </w:rPr>
            </w:pPr>
          </w:p>
        </w:tc>
        <w:tc>
          <w:tcPr>
            <w:tcW w:w="1798" w:type="dxa"/>
            <w:shd w:val="clear" w:color="auto" w:fill="D9EAF2"/>
          </w:tcPr>
          <w:p w14:paraId="0E321175" w14:textId="77777777" w:rsidR="00605B16" w:rsidRPr="007E3B4E" w:rsidRDefault="00605B16">
            <w:pPr>
              <w:rPr>
                <w:rFonts w:ascii="Tahoma" w:eastAsia="Tahoma" w:hAnsi="Tahoma" w:cs="Tahoma"/>
                <w:color w:val="000000"/>
                <w:sz w:val="24"/>
                <w:szCs w:val="24"/>
              </w:rPr>
            </w:pPr>
          </w:p>
        </w:tc>
        <w:tc>
          <w:tcPr>
            <w:tcW w:w="2558" w:type="dxa"/>
            <w:shd w:val="clear" w:color="auto" w:fill="D9EAF2"/>
          </w:tcPr>
          <w:p w14:paraId="31D4689B"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w:t>
            </w:r>
          </w:p>
        </w:tc>
      </w:tr>
    </w:tbl>
    <w:p w14:paraId="5A01377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i/>
          <w:iCs/>
          <w:color w:val="000000"/>
          <w:sz w:val="24"/>
          <w:szCs w:val="24"/>
        </w:rPr>
        <w:t>Observação: a pontuação do Grupo 4 será contabilizada por ano completo de participação devidamente comprovado.</w:t>
      </w:r>
    </w:p>
    <w:p w14:paraId="7BBACF7C" w14:textId="77777777" w:rsidR="00605B16" w:rsidRPr="007E3B4E" w:rsidRDefault="00605B16">
      <w:pPr>
        <w:rPr>
          <w:rFonts w:ascii="Tahoma" w:eastAsia="Tahoma" w:hAnsi="Tahoma" w:cs="Tahoma"/>
          <w:color w:val="000000"/>
          <w:sz w:val="24"/>
          <w:szCs w:val="24"/>
        </w:rPr>
      </w:pPr>
    </w:p>
    <w:p w14:paraId="48B6CBC5"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QUADRO-RESUMO DA PONTUAÇÃO</w:t>
      </w:r>
    </w:p>
    <w:tbl>
      <w:tblPr>
        <w:tblStyle w:val="af2"/>
        <w:tblW w:w="102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0"/>
        <w:gridCol w:w="3400"/>
        <w:gridCol w:w="3400"/>
      </w:tblGrid>
      <w:tr w:rsidR="00605B16" w:rsidRPr="007E3B4E" w14:paraId="67A7154A" w14:textId="77777777">
        <w:trPr>
          <w:jc w:val="center"/>
        </w:trPr>
        <w:tc>
          <w:tcPr>
            <w:tcW w:w="3400" w:type="dxa"/>
            <w:shd w:val="clear" w:color="auto" w:fill="D9EAF2"/>
          </w:tcPr>
          <w:p w14:paraId="27B42AD8"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Grupos</w:t>
            </w:r>
          </w:p>
        </w:tc>
        <w:tc>
          <w:tcPr>
            <w:tcW w:w="3400" w:type="dxa"/>
            <w:shd w:val="clear" w:color="auto" w:fill="D9EAF2"/>
          </w:tcPr>
          <w:p w14:paraId="45DC77FC"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estimada pelo(a) candidato(a)</w:t>
            </w:r>
          </w:p>
        </w:tc>
        <w:tc>
          <w:tcPr>
            <w:tcW w:w="3400" w:type="dxa"/>
            <w:shd w:val="clear" w:color="auto" w:fill="D9EAF2"/>
          </w:tcPr>
          <w:p w14:paraId="35F3DE62" w14:textId="77777777" w:rsidR="00605B16" w:rsidRPr="007E3B4E" w:rsidRDefault="00FD11BE">
            <w:pPr>
              <w:jc w:val="center"/>
              <w:rPr>
                <w:rFonts w:ascii="Tahoma" w:eastAsia="Tahoma" w:hAnsi="Tahoma" w:cs="Tahoma"/>
                <w:color w:val="000000"/>
                <w:sz w:val="24"/>
                <w:szCs w:val="24"/>
              </w:rPr>
            </w:pPr>
            <w:r w:rsidRPr="007E3B4E">
              <w:rPr>
                <w:rFonts w:ascii="Tahoma" w:eastAsia="Tahoma" w:hAnsi="Tahoma" w:cs="Tahoma"/>
                <w:b/>
                <w:bCs/>
                <w:color w:val="000000"/>
                <w:sz w:val="24"/>
                <w:szCs w:val="24"/>
              </w:rPr>
              <w:t>Pontuação da Banca Examinadora</w:t>
            </w:r>
          </w:p>
        </w:tc>
      </w:tr>
      <w:tr w:rsidR="00605B16" w:rsidRPr="007E3B4E" w14:paraId="3942E52C" w14:textId="77777777">
        <w:trPr>
          <w:jc w:val="center"/>
        </w:trPr>
        <w:tc>
          <w:tcPr>
            <w:tcW w:w="3400" w:type="dxa"/>
          </w:tcPr>
          <w:p w14:paraId="0FE8A0DC"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Grupo 1 – Artigos publicados em periódicos científicos</w:t>
            </w:r>
          </w:p>
        </w:tc>
        <w:tc>
          <w:tcPr>
            <w:tcW w:w="3400" w:type="dxa"/>
          </w:tcPr>
          <w:p w14:paraId="6A6FDDC1" w14:textId="77777777" w:rsidR="00605B16" w:rsidRPr="007E3B4E" w:rsidRDefault="00605B16">
            <w:pPr>
              <w:rPr>
                <w:rFonts w:ascii="Tahoma" w:eastAsia="Tahoma" w:hAnsi="Tahoma" w:cs="Tahoma"/>
                <w:color w:val="000000"/>
                <w:sz w:val="24"/>
                <w:szCs w:val="24"/>
              </w:rPr>
            </w:pPr>
          </w:p>
        </w:tc>
        <w:tc>
          <w:tcPr>
            <w:tcW w:w="3400" w:type="dxa"/>
          </w:tcPr>
          <w:p w14:paraId="609B1A0A" w14:textId="77777777" w:rsidR="00605B16" w:rsidRPr="007E3B4E" w:rsidRDefault="00605B16">
            <w:pPr>
              <w:rPr>
                <w:rFonts w:ascii="Tahoma" w:eastAsia="Tahoma" w:hAnsi="Tahoma" w:cs="Tahoma"/>
                <w:color w:val="000000"/>
                <w:sz w:val="24"/>
                <w:szCs w:val="24"/>
              </w:rPr>
            </w:pPr>
          </w:p>
        </w:tc>
      </w:tr>
      <w:tr w:rsidR="00605B16" w:rsidRPr="007E3B4E" w14:paraId="24DAAB0D" w14:textId="77777777">
        <w:trPr>
          <w:jc w:val="center"/>
        </w:trPr>
        <w:tc>
          <w:tcPr>
            <w:tcW w:w="3400" w:type="dxa"/>
          </w:tcPr>
          <w:p w14:paraId="565EA645"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Grupo 2 – Produção bibliográfica em livros</w:t>
            </w:r>
          </w:p>
        </w:tc>
        <w:tc>
          <w:tcPr>
            <w:tcW w:w="3400" w:type="dxa"/>
          </w:tcPr>
          <w:p w14:paraId="081D8461" w14:textId="77777777" w:rsidR="00605B16" w:rsidRPr="007E3B4E" w:rsidRDefault="00605B16">
            <w:pPr>
              <w:rPr>
                <w:rFonts w:ascii="Tahoma" w:eastAsia="Tahoma" w:hAnsi="Tahoma" w:cs="Tahoma"/>
                <w:color w:val="000000"/>
                <w:sz w:val="24"/>
                <w:szCs w:val="24"/>
              </w:rPr>
            </w:pPr>
          </w:p>
        </w:tc>
        <w:tc>
          <w:tcPr>
            <w:tcW w:w="3400" w:type="dxa"/>
          </w:tcPr>
          <w:p w14:paraId="6F6C3282" w14:textId="77777777" w:rsidR="00605B16" w:rsidRPr="007E3B4E" w:rsidRDefault="00605B16">
            <w:pPr>
              <w:rPr>
                <w:rFonts w:ascii="Tahoma" w:eastAsia="Tahoma" w:hAnsi="Tahoma" w:cs="Tahoma"/>
                <w:color w:val="000000"/>
                <w:sz w:val="24"/>
                <w:szCs w:val="24"/>
              </w:rPr>
            </w:pPr>
          </w:p>
        </w:tc>
      </w:tr>
      <w:tr w:rsidR="00605B16" w:rsidRPr="007E3B4E" w14:paraId="5543B82D" w14:textId="77777777">
        <w:trPr>
          <w:jc w:val="center"/>
        </w:trPr>
        <w:tc>
          <w:tcPr>
            <w:tcW w:w="3400" w:type="dxa"/>
          </w:tcPr>
          <w:p w14:paraId="73E0D4EE"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Grupo 3 – Trabalhos publicados em eventos científicos</w:t>
            </w:r>
          </w:p>
        </w:tc>
        <w:tc>
          <w:tcPr>
            <w:tcW w:w="3400" w:type="dxa"/>
          </w:tcPr>
          <w:p w14:paraId="1355AC0B" w14:textId="77777777" w:rsidR="00605B16" w:rsidRPr="007E3B4E" w:rsidRDefault="00605B16">
            <w:pPr>
              <w:rPr>
                <w:rFonts w:ascii="Tahoma" w:eastAsia="Tahoma" w:hAnsi="Tahoma" w:cs="Tahoma"/>
                <w:color w:val="000000"/>
                <w:sz w:val="24"/>
                <w:szCs w:val="24"/>
              </w:rPr>
            </w:pPr>
          </w:p>
        </w:tc>
        <w:tc>
          <w:tcPr>
            <w:tcW w:w="3400" w:type="dxa"/>
          </w:tcPr>
          <w:p w14:paraId="58B5E5F4" w14:textId="77777777" w:rsidR="00605B16" w:rsidRPr="007E3B4E" w:rsidRDefault="00605B16">
            <w:pPr>
              <w:rPr>
                <w:rFonts w:ascii="Tahoma" w:eastAsia="Tahoma" w:hAnsi="Tahoma" w:cs="Tahoma"/>
                <w:color w:val="000000"/>
                <w:sz w:val="24"/>
                <w:szCs w:val="24"/>
              </w:rPr>
            </w:pPr>
          </w:p>
        </w:tc>
      </w:tr>
      <w:tr w:rsidR="00605B16" w:rsidRPr="007E3B4E" w14:paraId="0F96F172" w14:textId="77777777">
        <w:trPr>
          <w:jc w:val="center"/>
        </w:trPr>
        <w:tc>
          <w:tcPr>
            <w:tcW w:w="3400" w:type="dxa"/>
          </w:tcPr>
          <w:p w14:paraId="21FD7DD3"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color w:val="000000"/>
                <w:sz w:val="24"/>
                <w:szCs w:val="24"/>
              </w:rPr>
              <w:t>Grupo 4 – Participação em atividades acadêmicas</w:t>
            </w:r>
          </w:p>
        </w:tc>
        <w:tc>
          <w:tcPr>
            <w:tcW w:w="3400" w:type="dxa"/>
          </w:tcPr>
          <w:p w14:paraId="14D0DB93" w14:textId="77777777" w:rsidR="00605B16" w:rsidRPr="007E3B4E" w:rsidRDefault="00605B16">
            <w:pPr>
              <w:rPr>
                <w:rFonts w:ascii="Tahoma" w:eastAsia="Tahoma" w:hAnsi="Tahoma" w:cs="Tahoma"/>
                <w:color w:val="000000"/>
                <w:sz w:val="24"/>
                <w:szCs w:val="24"/>
              </w:rPr>
            </w:pPr>
          </w:p>
        </w:tc>
        <w:tc>
          <w:tcPr>
            <w:tcW w:w="3400" w:type="dxa"/>
          </w:tcPr>
          <w:p w14:paraId="2B845AAA" w14:textId="77777777" w:rsidR="00605B16" w:rsidRPr="007E3B4E" w:rsidRDefault="00605B16">
            <w:pPr>
              <w:rPr>
                <w:rFonts w:ascii="Tahoma" w:eastAsia="Tahoma" w:hAnsi="Tahoma" w:cs="Tahoma"/>
                <w:color w:val="000000"/>
                <w:sz w:val="24"/>
                <w:szCs w:val="24"/>
              </w:rPr>
            </w:pPr>
          </w:p>
        </w:tc>
      </w:tr>
      <w:tr w:rsidR="00605B16" w:rsidRPr="007E3B4E" w14:paraId="7E7E2158" w14:textId="77777777">
        <w:trPr>
          <w:jc w:val="center"/>
        </w:trPr>
        <w:tc>
          <w:tcPr>
            <w:tcW w:w="3400" w:type="dxa"/>
            <w:shd w:val="clear" w:color="auto" w:fill="D9EAF2"/>
          </w:tcPr>
          <w:p w14:paraId="2CB9530B" w14:textId="77777777" w:rsidR="00605B16" w:rsidRPr="007E3B4E" w:rsidRDefault="00FD11BE">
            <w:pPr>
              <w:rPr>
                <w:rFonts w:ascii="Tahoma" w:eastAsia="Tahoma" w:hAnsi="Tahoma" w:cs="Tahoma"/>
                <w:color w:val="000000"/>
                <w:sz w:val="24"/>
                <w:szCs w:val="24"/>
              </w:rPr>
            </w:pPr>
            <w:r w:rsidRPr="007E3B4E">
              <w:rPr>
                <w:rFonts w:ascii="Tahoma" w:eastAsia="Tahoma" w:hAnsi="Tahoma" w:cs="Tahoma"/>
                <w:b/>
                <w:bCs/>
                <w:color w:val="000000"/>
                <w:sz w:val="24"/>
                <w:szCs w:val="24"/>
              </w:rPr>
              <w:t>PONTUAÇÃO TOTAL</w:t>
            </w:r>
          </w:p>
        </w:tc>
        <w:tc>
          <w:tcPr>
            <w:tcW w:w="3400" w:type="dxa"/>
            <w:shd w:val="clear" w:color="auto" w:fill="D9EAF2"/>
          </w:tcPr>
          <w:p w14:paraId="5CB3A26A" w14:textId="77777777" w:rsidR="00605B16" w:rsidRPr="007E3B4E" w:rsidRDefault="00605B16">
            <w:pPr>
              <w:rPr>
                <w:rFonts w:ascii="Tahoma" w:eastAsia="Tahoma" w:hAnsi="Tahoma" w:cs="Tahoma"/>
                <w:color w:val="000000"/>
                <w:sz w:val="24"/>
                <w:szCs w:val="24"/>
              </w:rPr>
            </w:pPr>
          </w:p>
        </w:tc>
        <w:tc>
          <w:tcPr>
            <w:tcW w:w="3400" w:type="dxa"/>
            <w:shd w:val="clear" w:color="auto" w:fill="D9EAF2"/>
          </w:tcPr>
          <w:p w14:paraId="726A990B" w14:textId="77777777" w:rsidR="00605B16" w:rsidRPr="007E3B4E" w:rsidRDefault="00605B16">
            <w:pPr>
              <w:rPr>
                <w:rFonts w:ascii="Tahoma" w:eastAsia="Tahoma" w:hAnsi="Tahoma" w:cs="Tahoma"/>
                <w:color w:val="000000"/>
                <w:sz w:val="24"/>
                <w:szCs w:val="24"/>
              </w:rPr>
            </w:pPr>
          </w:p>
        </w:tc>
      </w:tr>
    </w:tbl>
    <w:p w14:paraId="47D231D1" w14:textId="77777777" w:rsidR="00605B16" w:rsidRPr="007E3B4E" w:rsidRDefault="00605B16">
      <w:pPr>
        <w:widowControl w:val="0"/>
        <w:pBdr>
          <w:top w:val="nil"/>
          <w:left w:val="nil"/>
          <w:bottom w:val="nil"/>
          <w:right w:val="nil"/>
          <w:between w:val="nil"/>
        </w:pBdr>
        <w:spacing w:before="108" w:line="240" w:lineRule="auto"/>
        <w:rPr>
          <w:rFonts w:ascii="Tahoma" w:eastAsia="Tahoma" w:hAnsi="Tahoma" w:cs="Tahoma"/>
          <w:b/>
          <w:bCs/>
          <w:color w:val="000000"/>
          <w:sz w:val="24"/>
          <w:szCs w:val="24"/>
        </w:rPr>
      </w:pPr>
    </w:p>
    <w:p w14:paraId="65CDFAB6" w14:textId="77777777" w:rsidR="00605B16" w:rsidRPr="007E3B4E" w:rsidRDefault="00FD11BE">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sectPr w:rsidR="00605B16" w:rsidRPr="007E3B4E">
          <w:pgSz w:w="16860" w:h="11920" w:orient="landscape"/>
          <w:pgMar w:top="921" w:right="753" w:bottom="742" w:left="1457" w:header="0" w:footer="720" w:gutter="0"/>
          <w:pgNumType w:start="1"/>
          <w:cols w:space="720"/>
        </w:sectPr>
      </w:pPr>
      <w:r w:rsidRPr="007E3B4E">
        <w:rPr>
          <w:rFonts w:ascii="Tahoma" w:eastAsia="Tahoma" w:hAnsi="Tahoma" w:cs="Tahoma"/>
          <w:b/>
          <w:bCs/>
          <w:color w:val="000000"/>
          <w:sz w:val="24"/>
          <w:szCs w:val="24"/>
        </w:rPr>
        <w:t>Não haverá limite máximo de pontuação por grupo, sendo computados todos os itens devidamente comprovados que atendam aos critérios e ao período de avaliação estabelecidos neste Edital.</w:t>
      </w:r>
    </w:p>
    <w:p w14:paraId="2A180584" w14:textId="77777777" w:rsidR="00605B16" w:rsidRPr="007E3B4E" w:rsidRDefault="00605B16">
      <w:pPr>
        <w:rPr>
          <w:rFonts w:ascii="Tahoma" w:eastAsia="Tahoma" w:hAnsi="Tahoma" w:cs="Tahoma"/>
          <w:b/>
          <w:bCs/>
          <w:color w:val="000000"/>
          <w:sz w:val="24"/>
          <w:szCs w:val="24"/>
        </w:rPr>
      </w:pPr>
    </w:p>
    <w:p w14:paraId="769853EB" w14:textId="77777777" w:rsidR="00605B16" w:rsidRPr="007E3B4E" w:rsidRDefault="00FD11BE">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r w:rsidRPr="007E3B4E">
        <w:rPr>
          <w:rFonts w:ascii="Tahoma" w:eastAsia="Tahoma" w:hAnsi="Tahoma" w:cs="Tahoma"/>
          <w:b/>
          <w:bCs/>
          <w:color w:val="000000"/>
          <w:sz w:val="24"/>
          <w:szCs w:val="24"/>
        </w:rPr>
        <w:t>ANEXO III</w:t>
      </w:r>
    </w:p>
    <w:p w14:paraId="4CD85CB3" w14:textId="77777777" w:rsidR="00605B16" w:rsidRPr="007E3B4E" w:rsidRDefault="00605B16">
      <w:pPr>
        <w:widowControl w:val="0"/>
        <w:pBdr>
          <w:top w:val="nil"/>
          <w:left w:val="nil"/>
          <w:bottom w:val="nil"/>
          <w:right w:val="nil"/>
          <w:between w:val="nil"/>
        </w:pBdr>
        <w:spacing w:before="108" w:line="240" w:lineRule="auto"/>
        <w:jc w:val="center"/>
        <w:rPr>
          <w:rFonts w:ascii="Tahoma" w:eastAsia="Tahoma" w:hAnsi="Tahoma" w:cs="Tahoma"/>
          <w:b/>
          <w:bCs/>
          <w:color w:val="000000"/>
          <w:sz w:val="24"/>
          <w:szCs w:val="24"/>
        </w:rPr>
      </w:pPr>
    </w:p>
    <w:p w14:paraId="2369224F" w14:textId="77777777" w:rsidR="00605B16" w:rsidRPr="007E3B4E" w:rsidRDefault="00FD11BE">
      <w:pPr>
        <w:pBdr>
          <w:top w:val="nil"/>
          <w:left w:val="nil"/>
          <w:bottom w:val="nil"/>
          <w:right w:val="nil"/>
          <w:between w:val="nil"/>
        </w:pBdr>
        <w:spacing w:line="240" w:lineRule="auto"/>
        <w:rPr>
          <w:rFonts w:ascii="Tahoma" w:eastAsia="Tahoma" w:hAnsi="Tahoma" w:cs="Tahoma"/>
          <w:color w:val="000000"/>
          <w:sz w:val="24"/>
          <w:szCs w:val="24"/>
        </w:rPr>
      </w:pPr>
      <w:r w:rsidRPr="007E3B4E">
        <w:rPr>
          <w:rFonts w:ascii="Tahoma" w:eastAsia="Tahoma" w:hAnsi="Tahoma" w:cs="Tahoma"/>
          <w:color w:val="000000"/>
          <w:sz w:val="24"/>
          <w:szCs w:val="24"/>
        </w:rPr>
        <w:t>DOS ATENDIMENTOS</w:t>
      </w:r>
    </w:p>
    <w:p w14:paraId="1355FE07" w14:textId="77777777" w:rsidR="00605B16" w:rsidRPr="007E3B4E" w:rsidRDefault="00605B16">
      <w:pPr>
        <w:pBdr>
          <w:top w:val="nil"/>
          <w:left w:val="nil"/>
          <w:bottom w:val="nil"/>
          <w:right w:val="nil"/>
          <w:between w:val="nil"/>
        </w:pBdr>
        <w:spacing w:line="240" w:lineRule="auto"/>
        <w:rPr>
          <w:rFonts w:ascii="Tahoma" w:eastAsia="Tahoma" w:hAnsi="Tahoma" w:cs="Tahoma"/>
          <w:color w:val="000000"/>
          <w:sz w:val="24"/>
          <w:szCs w:val="24"/>
        </w:rPr>
      </w:pPr>
    </w:p>
    <w:p w14:paraId="64FF1766"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I A Coordenação do PPGA, nos termos da legislação aplicável, assegurará os recursos de acessibilidade e/ou o tratamento pelo nome social aos(às) candidatos(as) que os requeiram e comprovem a necessidade, quando cabível.</w:t>
      </w:r>
    </w:p>
    <w:p w14:paraId="2931A17D"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II O(A) candidato(a) que necessitar de Atendimento Especializado deverá, no período estabelecido no item 6 deste Edital, formalizar a solicitação por meio do e-mail ppga@ufersa.edu.br, anexando os documentos comprobatórios pertinentes. A Coordenação do PPGA poderá solicitar documentação complementar necessária à análise do pedido.</w:t>
      </w:r>
    </w:p>
    <w:p w14:paraId="700CEE6E"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III Informar a(s) condição(</w:t>
      </w:r>
      <w:proofErr w:type="spellStart"/>
      <w:r w:rsidRPr="007E3B4E">
        <w:rPr>
          <w:rFonts w:ascii="Tahoma" w:eastAsia="Tahoma" w:hAnsi="Tahoma" w:cs="Tahoma"/>
          <w:color w:val="000000"/>
          <w:sz w:val="24"/>
          <w:szCs w:val="24"/>
        </w:rPr>
        <w:t>ões</w:t>
      </w:r>
      <w:proofErr w:type="spellEnd"/>
      <w:r w:rsidRPr="007E3B4E">
        <w:rPr>
          <w:rFonts w:ascii="Tahoma" w:eastAsia="Tahoma" w:hAnsi="Tahoma" w:cs="Tahoma"/>
          <w:color w:val="000000"/>
          <w:sz w:val="24"/>
          <w:szCs w:val="24"/>
        </w:rPr>
        <w:t>) que motiva(m) a sua solicitação: baixa visão, cegueira, visão monocular, deficiência física, deficiência auditiva, surdez, deficiência intelectual (mental), surdo-cegueira, dislexia, déficit de atenção, transtorno do espectro autista, discalculia, gestante, lactante, idoso e/ou pessoa com outra condição específica.</w:t>
      </w:r>
    </w:p>
    <w:p w14:paraId="3B23F0BD"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 xml:space="preserve">IV O candidato que solicitar Atendimento para cegueira, surdo-cegueira, baixa visão, visão monocular e/ou outra condição específica e tiver sua solicitação confirmada pela coordenação poderá ser acompanhado por cão-guia e utilizar material próprio: máquina de escrever em braile, lâmina overlay, </w:t>
      </w:r>
      <w:proofErr w:type="spellStart"/>
      <w:r w:rsidRPr="007E3B4E">
        <w:rPr>
          <w:rFonts w:ascii="Tahoma" w:eastAsia="Tahoma" w:hAnsi="Tahoma" w:cs="Tahoma"/>
          <w:color w:val="000000"/>
          <w:sz w:val="24"/>
          <w:szCs w:val="24"/>
        </w:rPr>
        <w:t>reglete</w:t>
      </w:r>
      <w:proofErr w:type="spellEnd"/>
      <w:r w:rsidRPr="007E3B4E">
        <w:rPr>
          <w:rFonts w:ascii="Tahoma" w:eastAsia="Tahoma" w:hAnsi="Tahoma" w:cs="Tahoma"/>
          <w:color w:val="000000"/>
          <w:sz w:val="24"/>
          <w:szCs w:val="24"/>
        </w:rPr>
        <w:t xml:space="preserve">, punção, </w:t>
      </w:r>
      <w:proofErr w:type="spellStart"/>
      <w:r w:rsidRPr="007E3B4E">
        <w:rPr>
          <w:rFonts w:ascii="Tahoma" w:eastAsia="Tahoma" w:hAnsi="Tahoma" w:cs="Tahoma"/>
          <w:color w:val="000000"/>
          <w:sz w:val="24"/>
          <w:szCs w:val="24"/>
        </w:rPr>
        <w:t>sorobã</w:t>
      </w:r>
      <w:proofErr w:type="spellEnd"/>
      <w:r w:rsidRPr="007E3B4E">
        <w:rPr>
          <w:rFonts w:ascii="Tahoma" w:eastAsia="Tahoma" w:hAnsi="Tahoma" w:cs="Tahoma"/>
          <w:color w:val="000000"/>
          <w:sz w:val="24"/>
          <w:szCs w:val="24"/>
        </w:rPr>
        <w:t xml:space="preserve"> ou </w:t>
      </w:r>
      <w:proofErr w:type="spellStart"/>
      <w:r w:rsidRPr="007E3B4E">
        <w:rPr>
          <w:rFonts w:ascii="Tahoma" w:eastAsia="Tahoma" w:hAnsi="Tahoma" w:cs="Tahoma"/>
          <w:color w:val="000000"/>
          <w:sz w:val="24"/>
          <w:szCs w:val="24"/>
        </w:rPr>
        <w:t>cubaritmo</w:t>
      </w:r>
      <w:proofErr w:type="spellEnd"/>
      <w:r w:rsidRPr="007E3B4E">
        <w:rPr>
          <w:rFonts w:ascii="Tahoma" w:eastAsia="Tahoma" w:hAnsi="Tahoma" w:cs="Tahoma"/>
          <w:color w:val="000000"/>
          <w:sz w:val="24"/>
          <w:szCs w:val="24"/>
        </w:rPr>
        <w:t xml:space="preserve">, caneta de ponta grossa, </w:t>
      </w:r>
      <w:proofErr w:type="spellStart"/>
      <w:r w:rsidRPr="007E3B4E">
        <w:rPr>
          <w:rFonts w:ascii="Tahoma" w:eastAsia="Tahoma" w:hAnsi="Tahoma" w:cs="Tahoma"/>
          <w:color w:val="000000"/>
          <w:sz w:val="24"/>
          <w:szCs w:val="24"/>
        </w:rPr>
        <w:t>tiposcópio</w:t>
      </w:r>
      <w:proofErr w:type="spellEnd"/>
      <w:r w:rsidRPr="007E3B4E">
        <w:rPr>
          <w:rFonts w:ascii="Tahoma" w:eastAsia="Tahoma" w:hAnsi="Tahoma" w:cs="Tahoma"/>
          <w:color w:val="000000"/>
          <w:sz w:val="24"/>
          <w:szCs w:val="24"/>
        </w:rPr>
        <w:t xml:space="preserve">, assinador, óculos especiais, lupa, </w:t>
      </w:r>
      <w:proofErr w:type="spellStart"/>
      <w:r w:rsidRPr="007E3B4E">
        <w:rPr>
          <w:rFonts w:ascii="Tahoma" w:eastAsia="Tahoma" w:hAnsi="Tahoma" w:cs="Tahoma"/>
          <w:color w:val="000000"/>
          <w:sz w:val="24"/>
          <w:szCs w:val="24"/>
        </w:rPr>
        <w:t>telelupa</w:t>
      </w:r>
      <w:proofErr w:type="spellEnd"/>
      <w:r w:rsidRPr="007E3B4E">
        <w:rPr>
          <w:rFonts w:ascii="Tahoma" w:eastAsia="Tahoma" w:hAnsi="Tahoma" w:cs="Tahoma"/>
          <w:color w:val="000000"/>
          <w:sz w:val="24"/>
          <w:szCs w:val="24"/>
        </w:rPr>
        <w:t>, luminária, tábuas de apoio, multiplano, plano inclinado, medidor de glicose e bomba de insulina. Os recursos serão vistoriados pelo Chefe de Sala, exceto o cão-guia, o medidor de glicose e a bomba de insulina.</w:t>
      </w:r>
    </w:p>
    <w:p w14:paraId="6CD76962"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V O candidato que solicitar Atendimento para deficiência auditiva, surdez ou surdo-cegueira deverá indicar o uso do aparelho auditivo ou implante coclear na solicitação de Atendimento. Os recursos não serão vistoriados pelo chefe de sala.</w:t>
      </w:r>
    </w:p>
    <w:p w14:paraId="1EF2D5EE"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VI O candidato que solicitar Atendimento para transtorno do espectro autista e tiver sua solicitação confirmada pela coordenação poderá utilizar caneta transparente com tinta colorida para proceder marcações em seu caderno de prova. No entanto, o cartão-resposta deverá ser preenchido com caneta transparente de tinta preta, sob pena de inviabilizar a leitura óptica e a correção de suas respostas.</w:t>
      </w:r>
    </w:p>
    <w:p w14:paraId="6505D291"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VII A candidata que solicitar Atendimento para lactante deverá, no dia de realização da prova da Etapa 1, levar um acompanhante adulto, conforme art. 5º da Lei nº 10.406, de 10 de janeiro de 2002, e art. 3º da Lei nº 13.872, de 17 de setembro de 2019, que ficará em sala reservada e será responsável pela guarda do lactente. A candidata lactante não poderá permanecer na sala de prova acompanhada do lactente.</w:t>
      </w:r>
    </w:p>
    <w:p w14:paraId="2B6BECFA"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a) O acompanhante da candidata lactante não poderá ter acesso à sala de prova e deverá ser submetido à revista eletrônica por meio do uso de detector de metais.</w:t>
      </w:r>
    </w:p>
    <w:p w14:paraId="666F06AA"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b) Durante a aplicação da prova, qualquer contato entre a candidata lactante e o respectivo acompanhante deverá ser presenciado por um fiscal.</w:t>
      </w:r>
    </w:p>
    <w:p w14:paraId="4C5F8B69"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c) Não será permitida a entrada do lactente e do acompanhante após o fechamento das salas.</w:t>
      </w:r>
    </w:p>
    <w:p w14:paraId="08742B51" w14:textId="77777777" w:rsidR="00605B16" w:rsidRPr="007E3B4E" w:rsidRDefault="00605B16">
      <w:pPr>
        <w:pBdr>
          <w:top w:val="nil"/>
          <w:left w:val="nil"/>
          <w:bottom w:val="nil"/>
          <w:right w:val="nil"/>
          <w:between w:val="nil"/>
        </w:pBdr>
        <w:spacing w:line="240" w:lineRule="auto"/>
        <w:jc w:val="both"/>
        <w:rPr>
          <w:rFonts w:ascii="Tahoma" w:eastAsia="Tahoma" w:hAnsi="Tahoma" w:cs="Tahoma"/>
          <w:color w:val="000000"/>
          <w:sz w:val="24"/>
          <w:szCs w:val="24"/>
        </w:rPr>
      </w:pPr>
    </w:p>
    <w:p w14:paraId="6BAE72AD"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lastRenderedPageBreak/>
        <w:t>VIII Solicitar o recurso de acessibilidade de que necessita, de acordo com as opções apresentadas:</w:t>
      </w:r>
    </w:p>
    <w:p w14:paraId="1E725627"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a) prova em braile - Prova escrita em sistema tátil, braile, destinada a candidatos(as) que tenham familiaridade com esse sistema de escrita;</w:t>
      </w:r>
    </w:p>
    <w:p w14:paraId="235FE106"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b) tradutor-intérprete de Língua Brasileira de Sinais (Libras) - Profissional capacitado para utilizar a Língua Brasileira de Sinais na tradução das orientações gerais do processo seletivo, atendendo a dúvidas específicas de compreensão da língua portuguesa escrita, sem fazer a tradução integral da prova;</w:t>
      </w:r>
    </w:p>
    <w:p w14:paraId="30486844"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c) prova com letra ampliada - Prova impressa com letra em tamanho 18 e imagens ampliadas;</w:t>
      </w:r>
    </w:p>
    <w:p w14:paraId="64D4BE4F"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d) prova com letra superampliada - Prova impressa com letra em tamanho 24 e imagens ampliadas;</w:t>
      </w:r>
    </w:p>
    <w:p w14:paraId="5095D316"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e) cartão-resposta ampliado (fonte de tamanho 18) - Cartão-Resposta com letra em tamanho 18;</w:t>
      </w:r>
    </w:p>
    <w:p w14:paraId="1ECFCC89"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f) guia-intérprete - Profissional capacitado para mediar a interação entre o(a) candidato(a) surdocego(a), a prova e os demais colaboradores envolvidos na aplicação da prova da Etapa 1. É permitida a tradução integral da prova;</w:t>
      </w:r>
    </w:p>
    <w:p w14:paraId="24E65992"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g) auxílio para leitura - Profissional capacitado para realizar a leitura de textos e descrição de imagens;</w:t>
      </w:r>
    </w:p>
    <w:p w14:paraId="3406F98D"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h) auxílio para transcrição - Profissional capacitado para transcrever as respostas da prova objetiva e discursiva;</w:t>
      </w:r>
    </w:p>
    <w:p w14:paraId="0AA062F4"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i) leitura labial - Profissional capacitado na comunicação oralizada de pessoas com deficiência auditiva ou surdas que não se comunicam por Libras;</w:t>
      </w:r>
    </w:p>
    <w:p w14:paraId="4600DE1E"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j) tempo adicional - Tempo adicional de 60 (sessenta) minutos no dia de aplicação da prova da Etapa 1, condicionado ao deferimento da documentação e/ou declaração apresentada;</w:t>
      </w:r>
    </w:p>
    <w:p w14:paraId="2A55F692"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k) sala de fácil acesso - Sala com acessibilidade facilitada para utilização por pessoas com mobilidade reduzida;</w:t>
      </w:r>
    </w:p>
    <w:p w14:paraId="3EE1186E"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l) Apoio para pernas e pés - Objeto para apoiar pernas e pés;</w:t>
      </w:r>
    </w:p>
    <w:p w14:paraId="5C73022F"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m) Mesa para cadeira de rodas - Mesa acessível para cadeira de rodas;</w:t>
      </w:r>
    </w:p>
    <w:p w14:paraId="4327B731" w14:textId="77777777" w:rsidR="00605B16" w:rsidRPr="007E3B4E" w:rsidRDefault="00FD11BE">
      <w:pPr>
        <w:pBdr>
          <w:top w:val="nil"/>
          <w:left w:val="nil"/>
          <w:bottom w:val="nil"/>
          <w:right w:val="nil"/>
          <w:between w:val="nil"/>
        </w:pBdr>
        <w:spacing w:line="240" w:lineRule="auto"/>
        <w:jc w:val="both"/>
        <w:rPr>
          <w:rFonts w:ascii="Tahoma" w:eastAsia="Tahoma" w:hAnsi="Tahoma" w:cs="Tahoma"/>
          <w:color w:val="000000"/>
          <w:sz w:val="24"/>
          <w:szCs w:val="24"/>
        </w:rPr>
      </w:pPr>
      <w:r w:rsidRPr="007E3B4E">
        <w:rPr>
          <w:rFonts w:ascii="Tahoma" w:eastAsia="Tahoma" w:hAnsi="Tahoma" w:cs="Tahoma"/>
          <w:color w:val="000000"/>
          <w:sz w:val="24"/>
          <w:szCs w:val="24"/>
        </w:rPr>
        <w:t>n) Mesa e cadeira (sem braços) - Mesa separada da cadeira (sem braços);</w:t>
      </w:r>
    </w:p>
    <w:p w14:paraId="65AB9EC7" w14:textId="77777777" w:rsidR="00605B16" w:rsidRPr="007E3B4E" w:rsidRDefault="00605B16">
      <w:pPr>
        <w:widowControl w:val="0"/>
        <w:spacing w:before="108" w:line="240" w:lineRule="auto"/>
        <w:rPr>
          <w:rFonts w:ascii="Tahoma" w:eastAsia="Tahoma" w:hAnsi="Tahoma" w:cs="Tahoma"/>
          <w:b/>
          <w:bCs/>
          <w:color w:val="000000"/>
          <w:sz w:val="24"/>
          <w:szCs w:val="24"/>
        </w:rPr>
      </w:pPr>
    </w:p>
    <w:p w14:paraId="03F7192E" w14:textId="77777777" w:rsidR="00605B16" w:rsidRPr="007E3B4E" w:rsidRDefault="00605B16">
      <w:pPr>
        <w:widowControl w:val="0"/>
        <w:spacing w:before="108" w:line="240" w:lineRule="auto"/>
        <w:jc w:val="center"/>
        <w:rPr>
          <w:rFonts w:ascii="Tahoma" w:eastAsia="Tahoma" w:hAnsi="Tahoma" w:cs="Tahoma"/>
          <w:b/>
          <w:bCs/>
          <w:color w:val="000000"/>
          <w:sz w:val="24"/>
          <w:szCs w:val="24"/>
        </w:rPr>
      </w:pPr>
    </w:p>
    <w:p w14:paraId="398DA7DE" w14:textId="77777777" w:rsidR="00605B16" w:rsidRPr="007E3B4E" w:rsidRDefault="00605B16">
      <w:pPr>
        <w:widowControl w:val="0"/>
        <w:spacing w:before="108" w:line="240" w:lineRule="auto"/>
        <w:jc w:val="center"/>
        <w:rPr>
          <w:rFonts w:ascii="Tahoma" w:eastAsia="Tahoma" w:hAnsi="Tahoma" w:cs="Tahoma"/>
          <w:b/>
          <w:bCs/>
          <w:color w:val="000000"/>
          <w:sz w:val="24"/>
          <w:szCs w:val="24"/>
        </w:rPr>
      </w:pPr>
    </w:p>
    <w:p w14:paraId="0A6DC54C" w14:textId="77777777" w:rsidR="00605B16" w:rsidRPr="007E3B4E" w:rsidRDefault="00605B16">
      <w:pPr>
        <w:widowControl w:val="0"/>
        <w:spacing w:before="108" w:line="240" w:lineRule="auto"/>
        <w:jc w:val="center"/>
        <w:rPr>
          <w:rFonts w:ascii="Tahoma" w:eastAsia="Tahoma" w:hAnsi="Tahoma" w:cs="Tahoma"/>
          <w:b/>
          <w:bCs/>
          <w:color w:val="000000"/>
          <w:sz w:val="24"/>
          <w:szCs w:val="24"/>
        </w:rPr>
      </w:pPr>
    </w:p>
    <w:p w14:paraId="30369953" w14:textId="77777777" w:rsidR="00605B16" w:rsidRPr="007E3B4E" w:rsidRDefault="00605B16">
      <w:pPr>
        <w:widowControl w:val="0"/>
        <w:spacing w:before="108" w:line="240" w:lineRule="auto"/>
        <w:jc w:val="center"/>
        <w:rPr>
          <w:rFonts w:ascii="Tahoma" w:eastAsia="Tahoma" w:hAnsi="Tahoma" w:cs="Tahoma"/>
          <w:b/>
          <w:bCs/>
          <w:color w:val="000000"/>
          <w:sz w:val="24"/>
          <w:szCs w:val="24"/>
        </w:rPr>
      </w:pPr>
    </w:p>
    <w:p w14:paraId="39A4DF24" w14:textId="77777777" w:rsidR="00605B16" w:rsidRPr="007E3B4E" w:rsidRDefault="00605B16">
      <w:pPr>
        <w:spacing w:line="240" w:lineRule="auto"/>
        <w:jc w:val="both"/>
        <w:rPr>
          <w:rFonts w:ascii="Tahoma" w:eastAsia="Tahoma" w:hAnsi="Tahoma" w:cs="Tahoma"/>
          <w:color w:val="000000"/>
          <w:sz w:val="24"/>
          <w:szCs w:val="24"/>
        </w:rPr>
      </w:pPr>
    </w:p>
    <w:p w14:paraId="051147B1" w14:textId="77777777" w:rsidR="00605B16" w:rsidRPr="007E3B4E" w:rsidRDefault="00605B16">
      <w:pPr>
        <w:spacing w:line="240" w:lineRule="auto"/>
        <w:jc w:val="both"/>
        <w:rPr>
          <w:rFonts w:ascii="Tahoma" w:eastAsia="Tahoma" w:hAnsi="Tahoma" w:cs="Tahoma"/>
          <w:color w:val="000000"/>
          <w:sz w:val="24"/>
          <w:szCs w:val="24"/>
        </w:rPr>
      </w:pPr>
    </w:p>
    <w:p w14:paraId="02F7FC17" w14:textId="77777777" w:rsidR="00605B16" w:rsidRPr="007E3B4E" w:rsidRDefault="00605B16">
      <w:pPr>
        <w:spacing w:line="240" w:lineRule="auto"/>
        <w:jc w:val="both"/>
        <w:rPr>
          <w:rFonts w:ascii="Tahoma" w:eastAsia="Tahoma" w:hAnsi="Tahoma" w:cs="Tahoma"/>
          <w:color w:val="000000"/>
          <w:sz w:val="24"/>
          <w:szCs w:val="24"/>
        </w:rPr>
      </w:pPr>
    </w:p>
    <w:p w14:paraId="7E8EA6F7" w14:textId="77777777" w:rsidR="00605B16" w:rsidRPr="007E3B4E" w:rsidRDefault="00605B16">
      <w:pPr>
        <w:spacing w:line="240" w:lineRule="auto"/>
        <w:jc w:val="both"/>
        <w:rPr>
          <w:rFonts w:ascii="Tahoma" w:eastAsia="Tahoma" w:hAnsi="Tahoma" w:cs="Tahoma"/>
          <w:color w:val="000000"/>
          <w:sz w:val="24"/>
          <w:szCs w:val="24"/>
        </w:rPr>
      </w:pPr>
    </w:p>
    <w:p w14:paraId="41A83CCE" w14:textId="77777777" w:rsidR="00605B16" w:rsidRPr="007E3B4E" w:rsidRDefault="00605B16">
      <w:pPr>
        <w:spacing w:line="240" w:lineRule="auto"/>
        <w:jc w:val="both"/>
        <w:rPr>
          <w:rFonts w:ascii="Tahoma" w:eastAsia="Tahoma" w:hAnsi="Tahoma" w:cs="Tahoma"/>
          <w:color w:val="000000"/>
          <w:sz w:val="24"/>
          <w:szCs w:val="24"/>
        </w:rPr>
      </w:pPr>
    </w:p>
    <w:p w14:paraId="6E318AF7" w14:textId="77777777" w:rsidR="00605B16" w:rsidRPr="007E3B4E" w:rsidRDefault="00605B16">
      <w:pPr>
        <w:spacing w:line="240" w:lineRule="auto"/>
        <w:jc w:val="both"/>
        <w:rPr>
          <w:rFonts w:ascii="Tahoma" w:eastAsia="Tahoma" w:hAnsi="Tahoma" w:cs="Tahoma"/>
          <w:color w:val="000000"/>
          <w:sz w:val="24"/>
          <w:szCs w:val="24"/>
        </w:rPr>
      </w:pPr>
    </w:p>
    <w:p w14:paraId="7DAD27A7" w14:textId="77777777" w:rsidR="00605B16" w:rsidRPr="007E3B4E" w:rsidRDefault="00605B16">
      <w:pPr>
        <w:spacing w:line="240" w:lineRule="auto"/>
        <w:jc w:val="both"/>
        <w:rPr>
          <w:rFonts w:ascii="Tahoma" w:eastAsia="Tahoma" w:hAnsi="Tahoma" w:cs="Tahoma"/>
          <w:color w:val="000000"/>
          <w:sz w:val="24"/>
          <w:szCs w:val="24"/>
        </w:rPr>
      </w:pPr>
    </w:p>
    <w:p w14:paraId="76D73085" w14:textId="77777777" w:rsidR="00605B16" w:rsidRPr="007E3B4E" w:rsidRDefault="00FD11BE">
      <w:pPr>
        <w:widowControl w:val="0"/>
        <w:spacing w:before="108" w:line="240" w:lineRule="auto"/>
        <w:jc w:val="center"/>
        <w:rPr>
          <w:rFonts w:ascii="Tahoma" w:eastAsia="Tahoma" w:hAnsi="Tahoma" w:cs="Tahoma"/>
          <w:b/>
          <w:bCs/>
          <w:color w:val="000000"/>
          <w:sz w:val="24"/>
          <w:szCs w:val="24"/>
        </w:rPr>
      </w:pPr>
      <w:r w:rsidRPr="007E3B4E">
        <w:rPr>
          <w:rFonts w:ascii="Tahoma" w:eastAsia="Tahoma" w:hAnsi="Tahoma" w:cs="Tahoma"/>
          <w:b/>
          <w:bCs/>
          <w:color w:val="000000"/>
          <w:sz w:val="24"/>
          <w:szCs w:val="24"/>
        </w:rPr>
        <w:lastRenderedPageBreak/>
        <w:t>ANEXO IV</w:t>
      </w:r>
    </w:p>
    <w:p w14:paraId="386D4C16" w14:textId="77777777" w:rsidR="00605B16" w:rsidRPr="007E3B4E" w:rsidRDefault="00605B16">
      <w:pPr>
        <w:widowControl w:val="0"/>
        <w:spacing w:before="108" w:line="240" w:lineRule="auto"/>
        <w:jc w:val="both"/>
        <w:rPr>
          <w:rFonts w:ascii="Tahoma" w:eastAsia="Tahoma" w:hAnsi="Tahoma" w:cs="Tahoma"/>
          <w:b/>
          <w:bCs/>
          <w:color w:val="000000"/>
          <w:sz w:val="24"/>
          <w:szCs w:val="24"/>
        </w:rPr>
      </w:pPr>
    </w:p>
    <w:p w14:paraId="540CC5E0" w14:textId="77777777" w:rsidR="002356BB" w:rsidRPr="007E3B4E" w:rsidRDefault="002356BB" w:rsidP="002356BB">
      <w:pPr>
        <w:widowControl w:val="0"/>
        <w:spacing w:before="108" w:line="240" w:lineRule="auto"/>
        <w:jc w:val="both"/>
        <w:rPr>
          <w:rFonts w:ascii="Tahoma" w:eastAsia="Tahoma" w:hAnsi="Tahoma" w:cs="Tahoma"/>
          <w:b/>
          <w:bCs/>
          <w:sz w:val="24"/>
          <w:szCs w:val="24"/>
        </w:rPr>
      </w:pPr>
    </w:p>
    <w:p w14:paraId="09101312" w14:textId="77777777" w:rsidR="002356BB" w:rsidRPr="007E3B4E" w:rsidRDefault="002356BB" w:rsidP="002356BB">
      <w:pPr>
        <w:spacing w:line="240" w:lineRule="auto"/>
        <w:jc w:val="both"/>
        <w:rPr>
          <w:rFonts w:ascii="Tahoma" w:eastAsia="Tahoma" w:hAnsi="Tahoma" w:cs="Tahoma"/>
          <w:sz w:val="24"/>
          <w:szCs w:val="24"/>
        </w:rPr>
      </w:pPr>
      <w:r w:rsidRPr="007E3B4E">
        <w:rPr>
          <w:rFonts w:ascii="Tahoma" w:eastAsia="Tahoma" w:hAnsi="Tahoma" w:cs="Tahoma"/>
          <w:sz w:val="24"/>
          <w:szCs w:val="24"/>
        </w:rPr>
        <w:t>CONTEÚDO PROGRAMÁTICO</w:t>
      </w:r>
    </w:p>
    <w:p w14:paraId="48B85435" w14:textId="77777777" w:rsidR="002356BB" w:rsidRPr="007E3B4E"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sz w:val="24"/>
          <w:szCs w:val="24"/>
        </w:rPr>
        <w:t>ETAPA 1 DE SELEÇÃO – CONTEÚDO PROGRAMÁTICO DA PROVA OBJETIVA</w:t>
      </w:r>
    </w:p>
    <w:p w14:paraId="628357B5" w14:textId="77777777" w:rsidR="002356BB" w:rsidRPr="007E3B4E"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sz w:val="24"/>
          <w:szCs w:val="24"/>
        </w:rPr>
        <w:t>A prova objetiva da Etapa 1 será composta por 20 (vinte) questões de conhecimentos gerais de Administração, abrangendo as áreas abaixo. Para cada área, será indicada uma referência bibliográfica básica, com a finalidade de delimitar o conteúdo da avaliação.</w:t>
      </w:r>
    </w:p>
    <w:p w14:paraId="63C8AE84" w14:textId="77777777" w:rsidR="002356BB" w:rsidRPr="007E3B4E" w:rsidRDefault="002356BB" w:rsidP="002356BB">
      <w:pPr>
        <w:spacing w:before="240" w:after="240" w:line="360" w:lineRule="auto"/>
        <w:jc w:val="both"/>
        <w:rPr>
          <w:rFonts w:ascii="Tahoma" w:eastAsia="Tahoma" w:hAnsi="Tahoma" w:cs="Tahoma"/>
          <w:color w:val="000000"/>
          <w:sz w:val="24"/>
          <w:szCs w:val="24"/>
        </w:rPr>
      </w:pPr>
      <w:r w:rsidRPr="007E3B4E">
        <w:rPr>
          <w:rFonts w:ascii="Tahoma" w:eastAsia="Tahoma" w:hAnsi="Tahoma" w:cs="Tahoma"/>
          <w:b/>
          <w:bCs/>
          <w:sz w:val="24"/>
          <w:szCs w:val="24"/>
        </w:rPr>
        <w:t>1. Finanças:</w:t>
      </w:r>
      <w:r w:rsidRPr="007E3B4E">
        <w:rPr>
          <w:rFonts w:ascii="Tahoma" w:eastAsia="Tahoma" w:hAnsi="Tahoma" w:cs="Tahoma"/>
          <w:sz w:val="24"/>
          <w:szCs w:val="24"/>
        </w:rPr>
        <w:t xml:space="preserve"> Princípios de administração financeira; decisões de investimento e financiamento; risco e retorno; capital de giro. </w:t>
      </w:r>
      <w:r w:rsidRPr="007E3B4E">
        <w:rPr>
          <w:rFonts w:ascii="Tahoma" w:eastAsia="Tahoma" w:hAnsi="Tahoma" w:cs="Tahoma"/>
          <w:b/>
          <w:bCs/>
          <w:sz w:val="24"/>
          <w:szCs w:val="24"/>
        </w:rPr>
        <w:t>Referência básica:</w:t>
      </w:r>
      <w:r w:rsidRPr="007E3B4E">
        <w:rPr>
          <w:rFonts w:ascii="Tahoma" w:eastAsia="Tahoma" w:hAnsi="Tahoma" w:cs="Tahoma"/>
          <w:sz w:val="24"/>
          <w:szCs w:val="24"/>
        </w:rPr>
        <w:t xml:space="preserve"> </w:t>
      </w:r>
      <w:r w:rsidRPr="007E3B4E">
        <w:rPr>
          <w:rFonts w:ascii="Tahoma" w:eastAsia="Tahoma" w:hAnsi="Tahoma" w:cs="Tahoma"/>
          <w:color w:val="000000"/>
          <w:sz w:val="24"/>
          <w:szCs w:val="24"/>
        </w:rPr>
        <w:t xml:space="preserve"> ASSAF NETO, ALEXANDRE. Administração do capital de </w:t>
      </w:r>
      <w:proofErr w:type="gramStart"/>
      <w:r w:rsidRPr="007E3B4E">
        <w:rPr>
          <w:rFonts w:ascii="Tahoma" w:eastAsia="Tahoma" w:hAnsi="Tahoma" w:cs="Tahoma"/>
          <w:color w:val="000000"/>
          <w:sz w:val="24"/>
          <w:szCs w:val="24"/>
        </w:rPr>
        <w:t>giro .</w:t>
      </w:r>
      <w:proofErr w:type="gramEnd"/>
      <w:r w:rsidRPr="007E3B4E">
        <w:rPr>
          <w:rFonts w:ascii="Tahoma" w:eastAsia="Tahoma" w:hAnsi="Tahoma" w:cs="Tahoma"/>
          <w:color w:val="000000"/>
          <w:sz w:val="24"/>
          <w:szCs w:val="24"/>
        </w:rPr>
        <w:t xml:space="preserve"> 4.</w:t>
      </w:r>
      <w:proofErr w:type="gramStart"/>
      <w:r w:rsidRPr="007E3B4E">
        <w:rPr>
          <w:rFonts w:ascii="Tahoma" w:eastAsia="Tahoma" w:hAnsi="Tahoma" w:cs="Tahoma"/>
          <w:color w:val="000000"/>
          <w:sz w:val="24"/>
          <w:szCs w:val="24"/>
        </w:rPr>
        <w:t>ed..</w:t>
      </w:r>
      <w:proofErr w:type="gramEnd"/>
      <w:r w:rsidRPr="007E3B4E">
        <w:rPr>
          <w:rFonts w:ascii="Tahoma" w:eastAsia="Tahoma" w:hAnsi="Tahoma" w:cs="Tahoma"/>
          <w:color w:val="000000"/>
          <w:sz w:val="24"/>
          <w:szCs w:val="24"/>
        </w:rPr>
        <w:t xml:space="preserve"> Atlas. 2011. ISBN: 978-85-224-3179-3 (</w:t>
      </w:r>
      <w:proofErr w:type="spellStart"/>
      <w:r w:rsidRPr="007E3B4E">
        <w:rPr>
          <w:rFonts w:ascii="Tahoma" w:eastAsia="Tahoma" w:hAnsi="Tahoma" w:cs="Tahoma"/>
          <w:color w:val="000000"/>
          <w:sz w:val="24"/>
          <w:szCs w:val="24"/>
        </w:rPr>
        <w:t>Broch</w:t>
      </w:r>
      <w:proofErr w:type="spellEnd"/>
      <w:r w:rsidRPr="007E3B4E">
        <w:rPr>
          <w:rFonts w:ascii="Tahoma" w:eastAsia="Tahoma" w:hAnsi="Tahoma" w:cs="Tahoma"/>
          <w:color w:val="000000"/>
          <w:sz w:val="24"/>
          <w:szCs w:val="24"/>
        </w:rPr>
        <w:t xml:space="preserve">.) </w:t>
      </w:r>
    </w:p>
    <w:p w14:paraId="24DBF025" w14:textId="77777777" w:rsidR="002356BB" w:rsidRPr="007E3B4E"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b/>
          <w:bCs/>
          <w:sz w:val="24"/>
          <w:szCs w:val="24"/>
        </w:rPr>
        <w:t>2. Marketing:</w:t>
      </w:r>
      <w:r w:rsidRPr="007E3B4E">
        <w:rPr>
          <w:rFonts w:ascii="Tahoma" w:eastAsia="Tahoma" w:hAnsi="Tahoma" w:cs="Tahoma"/>
          <w:sz w:val="24"/>
          <w:szCs w:val="24"/>
        </w:rPr>
        <w:t xml:space="preserve"> Conceitos de marketing; comportamento do consumidor; segmentação, posicionamento e composto de marketing. </w:t>
      </w:r>
      <w:r w:rsidRPr="007E3B4E">
        <w:rPr>
          <w:rFonts w:ascii="Tahoma" w:eastAsia="Tahoma" w:hAnsi="Tahoma" w:cs="Tahoma"/>
          <w:b/>
          <w:bCs/>
          <w:sz w:val="24"/>
          <w:szCs w:val="24"/>
        </w:rPr>
        <w:t>Referência básica:</w:t>
      </w:r>
      <w:r w:rsidRPr="007E3B4E">
        <w:rPr>
          <w:rFonts w:ascii="Tahoma" w:eastAsia="Tahoma" w:hAnsi="Tahoma" w:cs="Tahoma"/>
          <w:sz w:val="24"/>
          <w:szCs w:val="24"/>
        </w:rPr>
        <w:t xml:space="preserve"> KOTLER, Philip; ARMSTRONG, Gary. Princípios de marketing. 15. ed. São Paulo: Pearson </w:t>
      </w:r>
      <w:proofErr w:type="spellStart"/>
      <w:r w:rsidRPr="007E3B4E">
        <w:rPr>
          <w:rFonts w:ascii="Tahoma" w:eastAsia="Tahoma" w:hAnsi="Tahoma" w:cs="Tahoma"/>
          <w:sz w:val="24"/>
          <w:szCs w:val="24"/>
        </w:rPr>
        <w:t>Education</w:t>
      </w:r>
      <w:proofErr w:type="spellEnd"/>
      <w:r w:rsidRPr="007E3B4E">
        <w:rPr>
          <w:rFonts w:ascii="Tahoma" w:eastAsia="Tahoma" w:hAnsi="Tahoma" w:cs="Tahoma"/>
          <w:sz w:val="24"/>
          <w:szCs w:val="24"/>
        </w:rPr>
        <w:t xml:space="preserve"> do Brasil, 2015.</w:t>
      </w:r>
    </w:p>
    <w:p w14:paraId="24988E64" w14:textId="77777777" w:rsidR="002356BB" w:rsidRPr="007E3B4E"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b/>
          <w:bCs/>
          <w:sz w:val="24"/>
          <w:szCs w:val="24"/>
        </w:rPr>
        <w:t>3. Teoria das Organizações:</w:t>
      </w:r>
      <w:r w:rsidRPr="007E3B4E">
        <w:rPr>
          <w:rFonts w:ascii="Tahoma" w:eastAsia="Tahoma" w:hAnsi="Tahoma" w:cs="Tahoma"/>
          <w:sz w:val="24"/>
          <w:szCs w:val="24"/>
        </w:rPr>
        <w:t xml:space="preserve">  </w:t>
      </w:r>
      <w:r w:rsidRPr="007E3B4E">
        <w:rPr>
          <w:rFonts w:ascii="Tahoma" w:eastAsia="Tahoma" w:hAnsi="Tahoma" w:cs="Tahoma"/>
          <w:color w:val="000000"/>
          <w:sz w:val="24"/>
          <w:szCs w:val="24"/>
        </w:rPr>
        <w:t xml:space="preserve">teorias de administração; cultura, poder e aprendizagem organizacional; Estudos Críticos; Enfoques Pós-Contingenciais, Tendências Contemporâneas - </w:t>
      </w:r>
      <w:r w:rsidRPr="007E3B4E">
        <w:rPr>
          <w:rFonts w:ascii="Tahoma" w:eastAsia="Tahoma" w:hAnsi="Tahoma" w:cs="Tahoma"/>
          <w:b/>
          <w:bCs/>
          <w:sz w:val="24"/>
          <w:szCs w:val="24"/>
        </w:rPr>
        <w:t>Referência básica:</w:t>
      </w:r>
      <w:r w:rsidRPr="007E3B4E">
        <w:rPr>
          <w:rFonts w:ascii="Tahoma" w:eastAsia="Tahoma" w:hAnsi="Tahoma" w:cs="Tahoma"/>
          <w:sz w:val="24"/>
          <w:szCs w:val="24"/>
        </w:rPr>
        <w:t xml:space="preserve"> </w:t>
      </w:r>
      <w:r w:rsidRPr="007E3B4E">
        <w:rPr>
          <w:rFonts w:ascii="Tahoma" w:eastAsia="Tahoma" w:hAnsi="Tahoma" w:cs="Tahoma"/>
          <w:color w:val="000000"/>
          <w:sz w:val="24"/>
          <w:szCs w:val="24"/>
        </w:rPr>
        <w:t xml:space="preserve"> MOTTA, Fernando C. Prestes; VASCONCELOS, Isabella F. Gouveia de. Teoria Geral da Administração. 4. ed. São Paulo: </w:t>
      </w:r>
      <w:proofErr w:type="spellStart"/>
      <w:r w:rsidRPr="007E3B4E">
        <w:rPr>
          <w:rFonts w:ascii="Tahoma" w:eastAsia="Tahoma" w:hAnsi="Tahoma" w:cs="Tahoma"/>
          <w:color w:val="000000"/>
          <w:sz w:val="24"/>
          <w:szCs w:val="24"/>
        </w:rPr>
        <w:t>Cengage</w:t>
      </w:r>
      <w:proofErr w:type="spellEnd"/>
      <w:r w:rsidRPr="007E3B4E">
        <w:rPr>
          <w:rFonts w:ascii="Tahoma" w:eastAsia="Tahoma" w:hAnsi="Tahoma" w:cs="Tahoma"/>
          <w:color w:val="000000"/>
          <w:sz w:val="24"/>
          <w:szCs w:val="24"/>
        </w:rPr>
        <w:t xml:space="preserve"> Learning, 2021.</w:t>
      </w:r>
    </w:p>
    <w:p w14:paraId="0B9B48BB" w14:textId="77777777" w:rsidR="002356BB" w:rsidRPr="007E3B4E"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b/>
          <w:bCs/>
          <w:sz w:val="24"/>
          <w:szCs w:val="24"/>
        </w:rPr>
        <w:t>4. Administração da Produção:</w:t>
      </w:r>
      <w:r w:rsidRPr="007E3B4E">
        <w:rPr>
          <w:rFonts w:ascii="Tahoma" w:eastAsia="Tahoma" w:hAnsi="Tahoma" w:cs="Tahoma"/>
          <w:sz w:val="24"/>
          <w:szCs w:val="24"/>
        </w:rPr>
        <w:t xml:space="preserve"> Sistemas de produção; planejamento e controle da produção; capacidade, estoques, qualidade e operações. </w:t>
      </w:r>
      <w:r w:rsidRPr="007E3B4E">
        <w:rPr>
          <w:rFonts w:ascii="Tahoma" w:eastAsia="Tahoma" w:hAnsi="Tahoma" w:cs="Tahoma"/>
          <w:b/>
          <w:bCs/>
          <w:sz w:val="24"/>
          <w:szCs w:val="24"/>
        </w:rPr>
        <w:t xml:space="preserve">Referência básica: </w:t>
      </w:r>
      <w:r w:rsidRPr="007E3B4E">
        <w:rPr>
          <w:rFonts w:ascii="Tahoma" w:eastAsia="Tahoma" w:hAnsi="Tahoma" w:cs="Tahoma"/>
          <w:sz w:val="24"/>
          <w:szCs w:val="24"/>
        </w:rPr>
        <w:t xml:space="preserve">MOREIRA, Daniel A. Administração da Produção e Operações - 2ª Edição Revista e Ampliada. 2. ed. Porto Alegre: +A Educação - </w:t>
      </w:r>
      <w:proofErr w:type="spellStart"/>
      <w:r w:rsidRPr="007E3B4E">
        <w:rPr>
          <w:rFonts w:ascii="Tahoma" w:eastAsia="Tahoma" w:hAnsi="Tahoma" w:cs="Tahoma"/>
          <w:sz w:val="24"/>
          <w:szCs w:val="24"/>
        </w:rPr>
        <w:t>Cengage</w:t>
      </w:r>
      <w:proofErr w:type="spellEnd"/>
      <w:r w:rsidRPr="007E3B4E">
        <w:rPr>
          <w:rFonts w:ascii="Tahoma" w:eastAsia="Tahoma" w:hAnsi="Tahoma" w:cs="Tahoma"/>
          <w:sz w:val="24"/>
          <w:szCs w:val="24"/>
        </w:rPr>
        <w:t xml:space="preserve"> Learning Brasil, 2012.</w:t>
      </w:r>
    </w:p>
    <w:p w14:paraId="5F41DC76" w14:textId="77777777" w:rsidR="002356BB" w:rsidRPr="007E3B4E" w:rsidRDefault="002356BB" w:rsidP="002356BB">
      <w:pPr>
        <w:pBdr>
          <w:top w:val="nil"/>
          <w:left w:val="nil"/>
          <w:bottom w:val="nil"/>
          <w:right w:val="nil"/>
          <w:between w:val="nil"/>
        </w:pBdr>
        <w:spacing w:line="360" w:lineRule="auto"/>
        <w:rPr>
          <w:rFonts w:ascii="Tahoma" w:eastAsia="Tahoma" w:hAnsi="Tahoma" w:cs="Tahoma"/>
          <w:sz w:val="24"/>
          <w:szCs w:val="24"/>
        </w:rPr>
      </w:pPr>
      <w:r w:rsidRPr="007E3B4E">
        <w:rPr>
          <w:rFonts w:ascii="Tahoma" w:eastAsia="Tahoma" w:hAnsi="Tahoma" w:cs="Tahoma"/>
          <w:b/>
          <w:bCs/>
          <w:color w:val="000000"/>
          <w:sz w:val="24"/>
          <w:szCs w:val="24"/>
        </w:rPr>
        <w:t>5. Estratégia:</w:t>
      </w:r>
      <w:r w:rsidRPr="007E3B4E">
        <w:rPr>
          <w:rFonts w:ascii="Tahoma" w:eastAsia="Tahoma" w:hAnsi="Tahoma" w:cs="Tahoma"/>
          <w:color w:val="000000"/>
          <w:sz w:val="24"/>
          <w:szCs w:val="24"/>
        </w:rPr>
        <w:t xml:space="preserve"> Fundamentos da administração estratégica; análise dos ambientes interno e externo; vantagem competitiva; formulação e implementação de estratégias. </w:t>
      </w:r>
      <w:r w:rsidRPr="007E3B4E">
        <w:rPr>
          <w:rFonts w:ascii="Tahoma" w:eastAsia="Tahoma" w:hAnsi="Tahoma" w:cs="Tahoma"/>
          <w:b/>
          <w:bCs/>
          <w:color w:val="000000"/>
          <w:sz w:val="24"/>
          <w:szCs w:val="24"/>
        </w:rPr>
        <w:t xml:space="preserve">Referência básica: </w:t>
      </w:r>
      <w:r w:rsidRPr="007E3B4E">
        <w:rPr>
          <w:rFonts w:ascii="Tahoma" w:eastAsia="Tahoma" w:hAnsi="Tahoma" w:cs="Tahoma"/>
          <w:sz w:val="24"/>
          <w:szCs w:val="24"/>
        </w:rPr>
        <w:t xml:space="preserve">PORTER, Michael E. et al. Estratégia competitiva. Editora atlas, 2005.  </w:t>
      </w:r>
    </w:p>
    <w:p w14:paraId="7CB39359" w14:textId="77777777" w:rsidR="002356BB" w:rsidRPr="007E3B4E" w:rsidRDefault="002356BB" w:rsidP="002356BB">
      <w:pPr>
        <w:pBdr>
          <w:top w:val="nil"/>
          <w:left w:val="nil"/>
          <w:bottom w:val="nil"/>
          <w:right w:val="nil"/>
          <w:between w:val="nil"/>
        </w:pBdr>
        <w:spacing w:line="360" w:lineRule="auto"/>
        <w:rPr>
          <w:rFonts w:ascii="Tahoma" w:eastAsia="Tahoma" w:hAnsi="Tahoma" w:cs="Tahoma"/>
          <w:color w:val="000000"/>
          <w:sz w:val="24"/>
          <w:szCs w:val="24"/>
        </w:rPr>
      </w:pPr>
    </w:p>
    <w:p w14:paraId="1028C089" w14:textId="77777777" w:rsidR="002356BB" w:rsidRPr="007E3B4E" w:rsidRDefault="002356BB" w:rsidP="002356BB">
      <w:pPr>
        <w:pBdr>
          <w:top w:val="nil"/>
          <w:left w:val="nil"/>
          <w:bottom w:val="nil"/>
          <w:right w:val="nil"/>
          <w:between w:val="nil"/>
        </w:pBdr>
        <w:spacing w:line="360" w:lineRule="auto"/>
        <w:rPr>
          <w:rFonts w:ascii="Tahoma" w:eastAsia="Tahoma" w:hAnsi="Tahoma" w:cs="Tahoma"/>
          <w:sz w:val="24"/>
          <w:szCs w:val="24"/>
        </w:rPr>
      </w:pPr>
      <w:r w:rsidRPr="007E3B4E">
        <w:rPr>
          <w:rFonts w:ascii="Tahoma" w:eastAsia="Tahoma" w:hAnsi="Tahoma" w:cs="Tahoma"/>
          <w:b/>
          <w:bCs/>
          <w:color w:val="000000"/>
          <w:sz w:val="24"/>
          <w:szCs w:val="24"/>
        </w:rPr>
        <w:lastRenderedPageBreak/>
        <w:t>6. Estatística:</w:t>
      </w:r>
      <w:r w:rsidRPr="007E3B4E">
        <w:rPr>
          <w:rFonts w:ascii="Tahoma" w:eastAsia="Tahoma" w:hAnsi="Tahoma" w:cs="Tahoma"/>
          <w:color w:val="000000"/>
          <w:sz w:val="24"/>
          <w:szCs w:val="24"/>
        </w:rPr>
        <w:t xml:space="preserve"> Estatística descritiva; medidas de tendência central e dispersão; probabilidade; amostragem; estimação e testes de hipóteses. </w:t>
      </w:r>
      <w:r w:rsidRPr="007E3B4E">
        <w:rPr>
          <w:rFonts w:ascii="Tahoma" w:eastAsia="Tahoma" w:hAnsi="Tahoma" w:cs="Tahoma"/>
          <w:b/>
          <w:bCs/>
          <w:color w:val="000000"/>
          <w:sz w:val="24"/>
          <w:szCs w:val="24"/>
        </w:rPr>
        <w:t>Referência básica:</w:t>
      </w:r>
      <w:r w:rsidRPr="007E3B4E">
        <w:rPr>
          <w:rFonts w:ascii="Tahoma" w:eastAsia="Tahoma" w:hAnsi="Tahoma" w:cs="Tahoma"/>
          <w:color w:val="000000"/>
          <w:sz w:val="24"/>
          <w:szCs w:val="24"/>
        </w:rPr>
        <w:t xml:space="preserve"> </w:t>
      </w:r>
      <w:r w:rsidRPr="007E3B4E">
        <w:rPr>
          <w:rFonts w:ascii="Tahoma" w:eastAsia="Tahoma" w:hAnsi="Tahoma" w:cs="Tahoma"/>
          <w:color w:val="222222"/>
          <w:sz w:val="24"/>
          <w:szCs w:val="24"/>
        </w:rPr>
        <w:t xml:space="preserve"> </w:t>
      </w:r>
      <w:r w:rsidRPr="007E3B4E">
        <w:rPr>
          <w:rFonts w:ascii="Tahoma" w:eastAsia="Tahoma" w:hAnsi="Tahoma" w:cs="Tahoma"/>
          <w:sz w:val="24"/>
          <w:szCs w:val="24"/>
        </w:rPr>
        <w:t xml:space="preserve">FÁVERO, Luiz Paulo; BELFIORE, Patrícia. Manual de análise de dados: estatística e modelagem multivariada com Excel®, SPSS® e </w:t>
      </w:r>
      <w:proofErr w:type="spellStart"/>
      <w:r w:rsidRPr="007E3B4E">
        <w:rPr>
          <w:rFonts w:ascii="Tahoma" w:eastAsia="Tahoma" w:hAnsi="Tahoma" w:cs="Tahoma"/>
          <w:sz w:val="24"/>
          <w:szCs w:val="24"/>
        </w:rPr>
        <w:t>Stata</w:t>
      </w:r>
      <w:proofErr w:type="spellEnd"/>
      <w:r w:rsidRPr="007E3B4E">
        <w:rPr>
          <w:rFonts w:ascii="Tahoma" w:eastAsia="Tahoma" w:hAnsi="Tahoma" w:cs="Tahoma"/>
          <w:sz w:val="24"/>
          <w:szCs w:val="24"/>
        </w:rPr>
        <w:t>®. Elsevier Brasil, 2017.</w:t>
      </w:r>
    </w:p>
    <w:p w14:paraId="066EFD59" w14:textId="77777777" w:rsidR="002356BB" w:rsidRPr="007E3B4E"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b/>
          <w:bCs/>
          <w:sz w:val="24"/>
          <w:szCs w:val="24"/>
        </w:rPr>
        <w:t>7. Pesquisa Operacional:</w:t>
      </w:r>
      <w:r w:rsidRPr="007E3B4E">
        <w:rPr>
          <w:rFonts w:ascii="Tahoma" w:eastAsia="Tahoma" w:hAnsi="Tahoma" w:cs="Tahoma"/>
          <w:sz w:val="24"/>
          <w:szCs w:val="24"/>
        </w:rPr>
        <w:t xml:space="preserve"> Modelagem para tomada de decisão; programação linear; análise de sensibilidade; problemas de transporte e alocação. </w:t>
      </w:r>
      <w:r w:rsidRPr="007E3B4E">
        <w:rPr>
          <w:rFonts w:ascii="Tahoma" w:eastAsia="Tahoma" w:hAnsi="Tahoma" w:cs="Tahoma"/>
          <w:b/>
          <w:bCs/>
          <w:sz w:val="24"/>
          <w:szCs w:val="24"/>
        </w:rPr>
        <w:t>Referência básica</w:t>
      </w:r>
      <w:r w:rsidRPr="007E3B4E">
        <w:rPr>
          <w:rFonts w:ascii="Tahoma" w:eastAsia="Tahoma" w:hAnsi="Tahoma" w:cs="Tahoma"/>
          <w:sz w:val="24"/>
          <w:szCs w:val="24"/>
        </w:rPr>
        <w:t>: SILVA, Ermes Medeiros da. Pesquisa Operacional - Para os Cursos de Administração e Engenharia, 5ª edição. Rio de Janeiro: Atlas, 2017.</w:t>
      </w:r>
    </w:p>
    <w:p w14:paraId="6AF9EDEF" w14:textId="77777777" w:rsidR="002356BB" w:rsidRPr="002356BB" w:rsidRDefault="002356BB" w:rsidP="002356BB">
      <w:pPr>
        <w:spacing w:before="240" w:after="240" w:line="360" w:lineRule="auto"/>
        <w:jc w:val="both"/>
        <w:rPr>
          <w:rFonts w:ascii="Tahoma" w:eastAsia="Tahoma" w:hAnsi="Tahoma" w:cs="Tahoma"/>
          <w:sz w:val="24"/>
          <w:szCs w:val="24"/>
        </w:rPr>
      </w:pPr>
      <w:r w:rsidRPr="007E3B4E">
        <w:rPr>
          <w:rFonts w:ascii="Tahoma" w:eastAsia="Tahoma" w:hAnsi="Tahoma" w:cs="Tahoma"/>
          <w:b/>
          <w:bCs/>
          <w:sz w:val="24"/>
          <w:szCs w:val="24"/>
        </w:rPr>
        <w:t>8. Gestão de Pessoas e Comportamento Organizacional</w:t>
      </w:r>
      <w:r w:rsidRPr="007E3B4E">
        <w:rPr>
          <w:rFonts w:ascii="Tahoma" w:eastAsia="Tahoma" w:hAnsi="Tahoma" w:cs="Tahoma"/>
          <w:sz w:val="24"/>
          <w:szCs w:val="24"/>
        </w:rPr>
        <w:t xml:space="preserve">: Fundamentos de gestão de pessoas; motivação; liderança; grupos e equipes; cultura e comportamento organizacional. </w:t>
      </w:r>
      <w:r w:rsidRPr="007E3B4E">
        <w:rPr>
          <w:rFonts w:ascii="Tahoma" w:eastAsia="Tahoma" w:hAnsi="Tahoma" w:cs="Tahoma"/>
          <w:b/>
          <w:bCs/>
          <w:sz w:val="24"/>
          <w:szCs w:val="24"/>
        </w:rPr>
        <w:t>Referência básica:</w:t>
      </w:r>
      <w:r w:rsidRPr="007E3B4E">
        <w:rPr>
          <w:rFonts w:ascii="Tahoma" w:eastAsia="Tahoma" w:hAnsi="Tahoma" w:cs="Tahoma"/>
          <w:sz w:val="24"/>
          <w:szCs w:val="24"/>
        </w:rPr>
        <w:t xml:space="preserve"> ROBBINS, Stephen P.; JUDGE, Timothy A. Comportamento organizacional. 18. ed. São Paulo: Pearson, 2020.</w:t>
      </w:r>
    </w:p>
    <w:p w14:paraId="1129E948" w14:textId="77777777" w:rsidR="002356BB" w:rsidRPr="002356BB" w:rsidRDefault="002356BB" w:rsidP="002356BB">
      <w:pPr>
        <w:spacing w:before="240" w:after="240" w:line="360" w:lineRule="auto"/>
        <w:jc w:val="both"/>
        <w:rPr>
          <w:rFonts w:ascii="Tahoma" w:eastAsia="Tahoma" w:hAnsi="Tahoma" w:cs="Tahoma"/>
          <w:sz w:val="24"/>
          <w:szCs w:val="24"/>
        </w:rPr>
      </w:pPr>
    </w:p>
    <w:p w14:paraId="0FE72196" w14:textId="77777777" w:rsidR="002356BB" w:rsidRPr="002356BB" w:rsidRDefault="002356BB" w:rsidP="002356BB">
      <w:pPr>
        <w:spacing w:before="240" w:after="240" w:line="360" w:lineRule="auto"/>
        <w:jc w:val="both"/>
        <w:rPr>
          <w:rFonts w:ascii="Tahoma" w:eastAsia="Tahoma" w:hAnsi="Tahoma" w:cs="Tahoma"/>
          <w:sz w:val="24"/>
          <w:szCs w:val="24"/>
        </w:rPr>
      </w:pPr>
    </w:p>
    <w:p w14:paraId="31003456" w14:textId="77777777" w:rsidR="002356BB" w:rsidRPr="002356BB" w:rsidRDefault="002356BB" w:rsidP="002356BB">
      <w:pPr>
        <w:spacing w:before="240" w:after="240" w:line="360" w:lineRule="auto"/>
        <w:jc w:val="both"/>
        <w:rPr>
          <w:rFonts w:ascii="Tahoma" w:eastAsia="Tahoma" w:hAnsi="Tahoma" w:cs="Tahoma"/>
          <w:sz w:val="24"/>
          <w:szCs w:val="24"/>
        </w:rPr>
      </w:pPr>
    </w:p>
    <w:p w14:paraId="6FE48D99" w14:textId="77777777" w:rsidR="002356BB" w:rsidRPr="002356BB" w:rsidRDefault="002356BB" w:rsidP="002356BB">
      <w:pPr>
        <w:spacing w:before="240" w:after="240" w:line="360" w:lineRule="auto"/>
        <w:jc w:val="both"/>
        <w:rPr>
          <w:rFonts w:ascii="Tahoma" w:eastAsia="Tahoma" w:hAnsi="Tahoma" w:cs="Tahoma"/>
          <w:sz w:val="24"/>
          <w:szCs w:val="24"/>
        </w:rPr>
      </w:pPr>
    </w:p>
    <w:p w14:paraId="2E1915ED" w14:textId="77777777" w:rsidR="00605B16" w:rsidRPr="002356BB" w:rsidRDefault="00605B16">
      <w:pPr>
        <w:spacing w:before="240" w:after="240" w:line="360" w:lineRule="auto"/>
        <w:rPr>
          <w:rFonts w:ascii="Tahoma" w:eastAsia="Tahoma" w:hAnsi="Tahoma" w:cs="Tahoma"/>
          <w:color w:val="000000"/>
          <w:sz w:val="24"/>
          <w:szCs w:val="24"/>
        </w:rPr>
      </w:pPr>
    </w:p>
    <w:sectPr w:rsidR="00605B16" w:rsidRPr="002356BB">
      <w:pgSz w:w="11920" w:h="16860"/>
      <w:pgMar w:top="753" w:right="742" w:bottom="1457" w:left="92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C6772" w14:textId="77777777" w:rsidR="00B03256" w:rsidRDefault="00B03256">
      <w:pPr>
        <w:spacing w:line="240" w:lineRule="auto"/>
      </w:pPr>
      <w:r>
        <w:separator/>
      </w:r>
    </w:p>
  </w:endnote>
  <w:endnote w:type="continuationSeparator" w:id="0">
    <w:p w14:paraId="13646ED0" w14:textId="77777777" w:rsidR="00B03256" w:rsidRDefault="00B032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288E2CB-2957-47F6-9AF0-D7DED6C5F93D}"/>
    <w:embedBold r:id="rId2" w:fontKey="{8FC00DEE-E166-4D4E-95A7-EEAAA24EFFE4}"/>
    <w:embedItalic r:id="rId3" w:fontKey="{1BB261D8-81E0-40F9-B0F4-B1059B1BC0F4}"/>
  </w:font>
  <w:font w:name="Cambria">
    <w:panose1 w:val="02040503050406030204"/>
    <w:charset w:val="00"/>
    <w:family w:val="roman"/>
    <w:pitch w:val="variable"/>
    <w:sig w:usb0="E00006FF" w:usb1="420024FF" w:usb2="02000000" w:usb3="00000000" w:csb0="0000019F" w:csb1="00000000"/>
    <w:embedRegular r:id="rId4" w:fontKey="{504DC915-0F41-432C-B1AB-B4E1C31F72FE}"/>
  </w:font>
  <w:font w:name="Georgia">
    <w:panose1 w:val="02040502050405020303"/>
    <w:charset w:val="00"/>
    <w:family w:val="roman"/>
    <w:pitch w:val="variable"/>
    <w:sig w:usb0="00000287" w:usb1="00000000" w:usb2="00000000" w:usb3="00000000" w:csb0="0000009F" w:csb1="00000000"/>
    <w:embedItalic r:id="rId5" w:fontKey="{2DC582AC-4F99-4372-86A3-4B5AEDB19884}"/>
  </w:font>
  <w:font w:name="Calibri">
    <w:panose1 w:val="020F0502020204030204"/>
    <w:charset w:val="00"/>
    <w:family w:val="swiss"/>
    <w:pitch w:val="variable"/>
    <w:sig w:usb0="E4002EFF" w:usb1="C200247B" w:usb2="00000009" w:usb3="00000000" w:csb0="000001FF" w:csb1="00000000"/>
    <w:embedRegular r:id="rId6" w:fontKey="{B2559DB3-A44E-4CEF-B2A3-292E8CFE4CC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6091D" w14:textId="77777777" w:rsidR="00B03256" w:rsidRDefault="00B03256">
      <w:pPr>
        <w:spacing w:line="240" w:lineRule="auto"/>
      </w:pPr>
      <w:r>
        <w:separator/>
      </w:r>
    </w:p>
  </w:footnote>
  <w:footnote w:type="continuationSeparator" w:id="0">
    <w:p w14:paraId="4A3D0B05" w14:textId="77777777" w:rsidR="00B03256" w:rsidRDefault="00B032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DAE6" w14:textId="77777777" w:rsidR="00605B16" w:rsidRDefault="00FD11BE">
    <w:pPr>
      <w:widowControl w:val="0"/>
      <w:pBdr>
        <w:top w:val="nil"/>
        <w:left w:val="nil"/>
        <w:bottom w:val="nil"/>
        <w:right w:val="nil"/>
        <w:between w:val="nil"/>
      </w:pBdr>
      <w:spacing w:line="240" w:lineRule="auto"/>
      <w:ind w:left="4482"/>
      <w:rPr>
        <w:color w:val="000000"/>
      </w:rPr>
    </w:pPr>
    <w:r>
      <w:rPr>
        <w:noProof/>
        <w:color w:val="000000"/>
      </w:rPr>
      <w:drawing>
        <wp:inline distT="19050" distB="19050" distL="19050" distR="19050" wp14:anchorId="571304C4" wp14:editId="0FAABF54">
          <wp:extent cx="765175" cy="75774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5175" cy="757745"/>
                  </a:xfrm>
                  <a:prstGeom prst="rect">
                    <a:avLst/>
                  </a:prstGeom>
                  <a:ln/>
                </pic:spPr>
              </pic:pic>
            </a:graphicData>
          </a:graphic>
        </wp:inline>
      </w:drawing>
    </w:r>
  </w:p>
  <w:p w14:paraId="67098950" w14:textId="77777777" w:rsidR="00605B16" w:rsidRDefault="00FD11BE">
    <w:pPr>
      <w:widowControl w:val="0"/>
      <w:pBdr>
        <w:top w:val="nil"/>
        <w:left w:val="nil"/>
        <w:bottom w:val="nil"/>
        <w:right w:val="nil"/>
        <w:between w:val="nil"/>
      </w:pBdr>
      <w:spacing w:before="93" w:line="240" w:lineRule="auto"/>
      <w:jc w:val="center"/>
      <w:rPr>
        <w:b/>
        <w:bCs/>
        <w:color w:val="001F5F"/>
        <w:sz w:val="24"/>
        <w:szCs w:val="24"/>
      </w:rPr>
    </w:pPr>
    <w:r>
      <w:rPr>
        <w:b/>
        <w:bCs/>
        <w:color w:val="001F5F"/>
        <w:sz w:val="24"/>
        <w:szCs w:val="24"/>
      </w:rPr>
      <w:t xml:space="preserve">MINISTÉRIO DA EDUCAÇÃO </w:t>
    </w:r>
  </w:p>
  <w:p w14:paraId="73E5A125" w14:textId="77777777" w:rsidR="00605B16" w:rsidRDefault="00FD11BE">
    <w:pPr>
      <w:widowControl w:val="0"/>
      <w:pBdr>
        <w:top w:val="nil"/>
        <w:left w:val="nil"/>
        <w:bottom w:val="nil"/>
        <w:right w:val="nil"/>
        <w:between w:val="nil"/>
      </w:pBdr>
      <w:spacing w:before="5" w:line="240" w:lineRule="auto"/>
      <w:ind w:left="2144"/>
      <w:rPr>
        <w:b/>
        <w:bCs/>
        <w:color w:val="001F5F"/>
        <w:sz w:val="24"/>
        <w:szCs w:val="24"/>
      </w:rPr>
    </w:pPr>
    <w:r>
      <w:rPr>
        <w:b/>
        <w:bCs/>
        <w:color w:val="001F5F"/>
        <w:sz w:val="24"/>
        <w:szCs w:val="24"/>
      </w:rPr>
      <w:t xml:space="preserve">UNIVERSIDADE FEDERAL RURAL DO SEMI-ÁRIDO </w:t>
    </w:r>
  </w:p>
  <w:p w14:paraId="4B63F589" w14:textId="77777777" w:rsidR="00605B16" w:rsidRDefault="00FD11BE">
    <w:pPr>
      <w:widowControl w:val="0"/>
      <w:pBdr>
        <w:top w:val="nil"/>
        <w:left w:val="nil"/>
        <w:bottom w:val="nil"/>
        <w:right w:val="nil"/>
        <w:between w:val="nil"/>
      </w:pBdr>
      <w:spacing w:before="3" w:line="240" w:lineRule="auto"/>
      <w:jc w:val="center"/>
      <w:rPr>
        <w:b/>
        <w:bCs/>
        <w:color w:val="001F5F"/>
        <w:sz w:val="24"/>
        <w:szCs w:val="24"/>
      </w:rPr>
    </w:pPr>
    <w:r>
      <w:rPr>
        <w:b/>
        <w:bCs/>
        <w:color w:val="001F5F"/>
        <w:sz w:val="24"/>
        <w:szCs w:val="24"/>
      </w:rPr>
      <w:t xml:space="preserve">PRÓ-REITORIA DE PESQUISA E PÓS-GRADUAÇÃO </w:t>
    </w:r>
  </w:p>
  <w:p w14:paraId="54CF7497" w14:textId="77777777" w:rsidR="00605B16" w:rsidRDefault="00FD11BE">
    <w:pPr>
      <w:widowControl w:val="0"/>
      <w:pBdr>
        <w:top w:val="nil"/>
        <w:left w:val="nil"/>
        <w:bottom w:val="nil"/>
        <w:right w:val="nil"/>
        <w:between w:val="nil"/>
      </w:pBdr>
      <w:spacing w:before="12" w:line="240" w:lineRule="auto"/>
      <w:jc w:val="center"/>
      <w:rPr>
        <w:b/>
        <w:bCs/>
        <w:color w:val="001F5F"/>
        <w:sz w:val="24"/>
        <w:szCs w:val="24"/>
      </w:rPr>
    </w:pPr>
    <w:r>
      <w:rPr>
        <w:b/>
        <w:bCs/>
        <w:color w:val="001F5F"/>
        <w:sz w:val="24"/>
        <w:szCs w:val="24"/>
      </w:rPr>
      <w:t xml:space="preserve">PROGRAMA DE PÓS-GRADUAÇÃO EM ADMINISTRAÇÃO </w:t>
    </w:r>
  </w:p>
  <w:p w14:paraId="35B8AD4E" w14:textId="77777777" w:rsidR="00605B16" w:rsidRDefault="00605B16">
    <w:pPr>
      <w:pBdr>
        <w:top w:val="nil"/>
        <w:left w:val="nil"/>
        <w:bottom w:val="nil"/>
        <w:right w:val="nil"/>
        <w:between w:val="nil"/>
      </w:pBdr>
      <w:tabs>
        <w:tab w:val="center" w:pos="4252"/>
        <w:tab w:val="right" w:pos="8504"/>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05B16"/>
    <w:rsid w:val="00122A99"/>
    <w:rsid w:val="002356BB"/>
    <w:rsid w:val="00255278"/>
    <w:rsid w:val="00286787"/>
    <w:rsid w:val="00605B16"/>
    <w:rsid w:val="00677343"/>
    <w:rsid w:val="007A11E9"/>
    <w:rsid w:val="007E3B4E"/>
    <w:rsid w:val="00837DCD"/>
    <w:rsid w:val="0099769A"/>
    <w:rsid w:val="00B03256"/>
    <w:rsid w:val="00BF7D17"/>
    <w:rsid w:val="00CD18EA"/>
    <w:rsid w:val="00F90C17"/>
    <w:rsid w:val="00FD11B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B88F9"/>
  <w15:docId w15:val="{8F368805-AE2D-044A-9A34-8EAC11D9C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1A7F28"/>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7F28"/>
    <w:rPr>
      <w:rFonts w:ascii="Tahoma" w:hAnsi="Tahoma" w:cs="Tahoma"/>
      <w:sz w:val="16"/>
      <w:szCs w:val="16"/>
    </w:rPr>
  </w:style>
  <w:style w:type="paragraph" w:styleId="Assuntodocomentrio">
    <w:name w:val="annotation subject"/>
    <w:basedOn w:val="Textodecomentrio"/>
    <w:next w:val="Textodecomentrio"/>
    <w:link w:val="AssuntodocomentrioChar"/>
    <w:uiPriority w:val="99"/>
    <w:semiHidden/>
    <w:unhideWhenUsed/>
    <w:rsid w:val="001A7F28"/>
    <w:rPr>
      <w:b/>
      <w:bCs/>
    </w:rPr>
  </w:style>
  <w:style w:type="character" w:customStyle="1" w:styleId="AssuntodocomentrioChar">
    <w:name w:val="Assunto do comentário Char"/>
    <w:basedOn w:val="TextodecomentrioChar"/>
    <w:link w:val="Assuntodocomentrio"/>
    <w:uiPriority w:val="99"/>
    <w:semiHidden/>
    <w:rsid w:val="001A7F28"/>
    <w:rPr>
      <w:b/>
      <w:bCs/>
      <w:sz w:val="20"/>
      <w:szCs w:val="20"/>
    </w:rPr>
  </w:style>
  <w:style w:type="character" w:styleId="Forte">
    <w:name w:val="Strong"/>
    <w:basedOn w:val="Fontepargpadro"/>
    <w:uiPriority w:val="22"/>
    <w:qFormat/>
    <w:rsid w:val="00BF7C50"/>
    <w:rPr>
      <w:b/>
      <w:bCs/>
    </w:rPr>
  </w:style>
  <w:style w:type="character" w:styleId="Hyperlink">
    <w:name w:val="Hyperlink"/>
    <w:basedOn w:val="Fontepargpadro"/>
    <w:uiPriority w:val="99"/>
    <w:unhideWhenUsed/>
    <w:rsid w:val="00BD6F75"/>
    <w:rPr>
      <w:color w:val="0000FF"/>
      <w:u w:val="single"/>
    </w:rPr>
  </w:style>
  <w:style w:type="table" w:styleId="Tabelacomgrade">
    <w:name w:val="Table Grid"/>
    <w:basedOn w:val="Tabelanormal"/>
    <w:uiPriority w:val="59"/>
    <w:rsid w:val="00DF2BD2"/>
    <w:pPr>
      <w:spacing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3E6A"/>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F31DB1"/>
    <w:pPr>
      <w:ind w:left="720"/>
      <w:contextualSpacing/>
    </w:pPr>
  </w:style>
  <w:style w:type="character" w:styleId="nfase">
    <w:name w:val="Emphasis"/>
    <w:basedOn w:val="Fontepargpadro"/>
    <w:uiPriority w:val="20"/>
    <w:qFormat/>
    <w:rsid w:val="00F31DB1"/>
    <w:rPr>
      <w:i/>
      <w:iCs/>
    </w:rPr>
  </w:style>
  <w:style w:type="character" w:customStyle="1" w:styleId="qu">
    <w:name w:val="qu"/>
    <w:basedOn w:val="Fontepargpadro"/>
    <w:rsid w:val="00DE0327"/>
  </w:style>
  <w:style w:type="character" w:customStyle="1" w:styleId="gd">
    <w:name w:val="gd"/>
    <w:basedOn w:val="Fontepargpadro"/>
    <w:rsid w:val="00DE0327"/>
  </w:style>
  <w:style w:type="character" w:customStyle="1" w:styleId="go">
    <w:name w:val="go"/>
    <w:basedOn w:val="Fontepargpadro"/>
    <w:rsid w:val="00DE0327"/>
  </w:style>
  <w:style w:type="character" w:customStyle="1" w:styleId="g3">
    <w:name w:val="g3"/>
    <w:basedOn w:val="Fontepargpadro"/>
    <w:rsid w:val="00DE0327"/>
  </w:style>
  <w:style w:type="character" w:customStyle="1" w:styleId="hb">
    <w:name w:val="hb"/>
    <w:basedOn w:val="Fontepargpadro"/>
    <w:rsid w:val="00DE0327"/>
  </w:style>
  <w:style w:type="character" w:customStyle="1" w:styleId="g2">
    <w:name w:val="g2"/>
    <w:basedOn w:val="Fontepargpadro"/>
    <w:rsid w:val="00DE0327"/>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0">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1">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table" w:customStyle="1" w:styleId="af2">
    <w:basedOn w:val="TableNormal0"/>
    <w:pPr>
      <w:spacing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 w:type="character" w:styleId="MenoPendente">
    <w:name w:val="Unresolved Mention"/>
    <w:basedOn w:val="Fontepargpadro"/>
    <w:uiPriority w:val="99"/>
    <w:semiHidden/>
    <w:unhideWhenUsed/>
    <w:rsid w:val="00122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pga.ufersa.edu.br/processo-seletivo-2027-ifr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pga.ufersa.edu.br/processo-seletivo-2027-ifr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pga@ufersa.edu.br" TargetMode="External"/><Relationship Id="rId4" Type="http://schemas.openxmlformats.org/officeDocument/2006/relationships/webSettings" Target="webSettings.xml"/><Relationship Id="rId9" Type="http://schemas.openxmlformats.org/officeDocument/2006/relationships/hyperlink" Target="https://ppga.ufersa.edu.br/processo-seletivo-2027-ifr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LnnLPjL8cLMm20yTB2E7n479Rw==">CgMxLjAyCGguZ2pkZ3hzMg5oLmdzdWx1OWprMWF2eTIJaC4zZHk2dmttOAByITFUUnJ5NlpoM0EtU1UwQ0I4YUNzMEFCWlJDa3dVcHVGVA==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4820</Words>
  <Characters>26033</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juliana.sousa</dc:creator>
  <cp:lastModifiedBy>Ciro Jardim Figueiredo</cp:lastModifiedBy>
  <cp:revision>6</cp:revision>
  <dcterms:created xsi:type="dcterms:W3CDTF">2026-08-21T17:27:00Z</dcterms:created>
  <dcterms:modified xsi:type="dcterms:W3CDTF">2026-08-28T11:00:00Z</dcterms:modified>
</cp:coreProperties>
</file>